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/>
        <w:jc w:val="center"/>
        <w:rPr/>
      </w:pPr>
      <w:r>
        <w:rPr>
          <w:b/>
          <w:bCs/>
          <w:lang w:eastAsia="zh-CN"/>
        </w:rPr>
        <w:t>РОССИЙСКАЯ ФЕДЕРАЦИЯ</w:t>
      </w:r>
    </w:p>
    <w:p>
      <w:pPr>
        <w:pStyle w:val="Normal"/>
        <w:suppressAutoHyphens w:val="true"/>
        <w:spacing w:lineRule="auto" w:line="276"/>
        <w:jc w:val="center"/>
        <w:rPr>
          <w:b/>
          <w:b/>
          <w:bCs/>
          <w:lang w:eastAsia="zh-CN"/>
        </w:rPr>
      </w:pPr>
      <w:r>
        <w:rPr>
          <w:b/>
          <w:bCs/>
          <w:lang w:eastAsia="zh-CN"/>
        </w:rPr>
        <w:t>КАРАЧАЕВО-ЧЕРКЕССКАЯ РЕСПУБЛИКА</w:t>
      </w:r>
    </w:p>
    <w:p>
      <w:pPr>
        <w:pStyle w:val="Normal"/>
        <w:suppressAutoHyphens w:val="true"/>
        <w:spacing w:lineRule="auto" w:line="276"/>
        <w:jc w:val="center"/>
        <w:rPr>
          <w:b/>
          <w:b/>
          <w:bCs/>
          <w:lang w:eastAsia="zh-CN"/>
        </w:rPr>
      </w:pPr>
      <w:r>
        <w:rPr>
          <w:b/>
          <w:bCs/>
          <w:lang w:eastAsia="zh-CN"/>
        </w:rPr>
        <w:t>УРУПСКИЙ МУНИЦИПАЛЬНЫЙ РАЙОН</w:t>
      </w:r>
    </w:p>
    <w:p>
      <w:pPr>
        <w:pStyle w:val="Normal"/>
        <w:suppressAutoHyphens w:val="true"/>
        <w:spacing w:lineRule="auto" w:line="276"/>
        <w:jc w:val="center"/>
        <w:rPr>
          <w:rFonts w:ascii="Calibri" w:hAnsi="Calibri" w:cs="Calibri"/>
          <w:lang w:eastAsia="zh-CN"/>
        </w:rPr>
      </w:pPr>
      <w:r>
        <w:rPr>
          <w:b/>
          <w:bCs/>
          <w:lang w:eastAsia="zh-CN"/>
        </w:rPr>
        <w:t>АДМИНИСТРАЦИЯ ПРЕДГОРНЕНСКОГО СЕЛЬСКОГО ПОСЕЛЕНИЯ</w:t>
      </w:r>
    </w:p>
    <w:p>
      <w:pPr>
        <w:pStyle w:val="Normal"/>
        <w:suppressAutoHyphens w:val="true"/>
        <w:spacing w:lineRule="auto" w:line="276" w:before="0" w:after="120"/>
        <w:jc w:val="center"/>
        <w:rPr>
          <w:b/>
          <w:b/>
          <w:bCs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 w:before="0" w:after="120"/>
        <w:jc w:val="center"/>
        <w:rPr/>
      </w:pPr>
      <w:r>
        <w:rPr>
          <w:b/>
          <w:bCs/>
          <w:lang w:eastAsia="zh-CN"/>
        </w:rPr>
        <w:t>П О С Т А Н О В Л Е Н И Е</w:t>
      </w:r>
    </w:p>
    <w:p>
      <w:pPr>
        <w:pStyle w:val="Normal"/>
        <w:suppressAutoHyphens w:val="true"/>
        <w:spacing w:lineRule="auto" w:line="276"/>
        <w:jc w:val="left"/>
        <w:rPr/>
      </w:pPr>
      <w:r>
        <w:rPr>
          <w:lang w:eastAsia="zh-CN"/>
        </w:rPr>
        <w:t>05.06.2017</w:t>
      </w:r>
      <w:r>
        <w:rPr>
          <w:lang w:eastAsia="zh-CN"/>
        </w:rPr>
        <w:t xml:space="preserve">                                                  с. Предгорное                                              № </w:t>
      </w:r>
      <w:r>
        <w:rPr>
          <w:lang w:eastAsia="zh-CN"/>
        </w:rPr>
        <w:t>40</w:t>
      </w:r>
      <w:r>
        <w:rPr>
          <w:lang w:eastAsia="zh-CN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uppressAutoHyphens w:val="true"/>
        <w:rPr>
          <w:rFonts w:eastAsia="Andale Sans UI"/>
        </w:rPr>
      </w:pPr>
      <w:r>
        <w:rPr>
          <w:rFonts w:eastAsia="Andale Sans UI"/>
          <w:b/>
        </w:rPr>
        <w:t xml:space="preserve">Об утверждении муниципальной целевой  программы «Развитие малого и среднего предпринимательства на территории Предгорненского сельского поселения на 2017-2019 годы» </w:t>
      </w:r>
    </w:p>
    <w:p>
      <w:pPr>
        <w:pStyle w:val="Normal"/>
        <w:widowControl w:val="false"/>
        <w:suppressAutoHyphens w:val="true"/>
        <w:ind w:right="-2" w:hanging="0"/>
        <w:jc w:val="center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rFonts w:eastAsia="Andale Sans UI"/>
        </w:rPr>
      </w:pPr>
      <w:r>
        <w:rPr>
          <w:rFonts w:eastAsia="Andale Sans UI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24 июля 2007 № 209 – ФЗ «О развитии малого и среднего предпринимательства в Российской Федерации», руководствуясь Уставом Предгорненского   сельского поселения, в целях обеспечения дальнейшего развития малого и среднего предпринимательства в Предгорненском  сельском поселении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93" w:leader="none"/>
        </w:tabs>
        <w:spacing w:lineRule="auto" w:line="276"/>
        <w:ind w:left="0" w:firstLine="567"/>
        <w:jc w:val="both"/>
        <w:rPr/>
      </w:pPr>
      <w:r>
        <w:rPr/>
        <w:t>Утвердить    муниципальную целевую программу «Развитие малого и среднего предпринимательства на территории   Предгорненского  сельского поселения на 2017-2019 годы» 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0" w:firstLine="426"/>
        <w:jc w:val="both"/>
        <w:rPr>
          <w:color w:val="000000" w:themeColor="text1"/>
        </w:rPr>
      </w:pPr>
      <w:r>
        <w:rPr>
          <w:color w:val="333333"/>
        </w:rPr>
        <w:t xml:space="preserve">. </w:t>
      </w:r>
      <w:r>
        <w:rPr/>
        <w:t>Настоящее постановление вступает в силу со дня его официального опубликования (обнародования) в установленном порядке</w:t>
      </w:r>
      <w:r>
        <w:rPr>
          <w:color w:val="000000" w:themeColor="text1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tabs>
          <w:tab w:val="left" w:pos="993" w:leader="none"/>
        </w:tabs>
        <w:spacing w:lineRule="auto" w:line="276"/>
        <w:ind w:firstLine="426"/>
        <w:jc w:val="both"/>
        <w:rPr/>
      </w:pPr>
      <w:r>
        <w:rPr/>
      </w:r>
    </w:p>
    <w:p>
      <w:pPr>
        <w:pStyle w:val="Normal"/>
        <w:tabs>
          <w:tab w:val="left" w:pos="993" w:leader="none"/>
        </w:tabs>
        <w:ind w:firstLine="567"/>
        <w:rPr/>
      </w:pPr>
      <w:r>
        <w:rPr/>
      </w:r>
    </w:p>
    <w:p>
      <w:pPr>
        <w:pStyle w:val="Normal"/>
        <w:tabs>
          <w:tab w:val="left" w:pos="993" w:leader="none"/>
        </w:tabs>
        <w:ind w:firstLine="567"/>
        <w:rPr/>
      </w:pPr>
      <w:r>
        <w:rPr/>
      </w:r>
    </w:p>
    <w:p>
      <w:pPr>
        <w:pStyle w:val="Normal"/>
        <w:tabs>
          <w:tab w:val="left" w:pos="993" w:leader="none"/>
        </w:tabs>
        <w:ind w:firstLine="567"/>
        <w:rPr/>
      </w:pPr>
      <w:r>
        <w:rPr/>
      </w:r>
    </w:p>
    <w:p>
      <w:pPr>
        <w:pStyle w:val="Normal"/>
        <w:tabs>
          <w:tab w:val="left" w:pos="993" w:leader="none"/>
        </w:tabs>
        <w:ind w:firstLine="567"/>
        <w:rPr/>
      </w:pPr>
      <w:r>
        <w:rPr/>
      </w:r>
    </w:p>
    <w:p>
      <w:pPr>
        <w:pStyle w:val="Normal"/>
        <w:suppressAutoHyphens w:val="true"/>
        <w:spacing w:lineRule="auto" w:line="276"/>
        <w:rPr>
          <w:lang w:eastAsia="ar-SA"/>
        </w:rPr>
      </w:pPr>
      <w:r>
        <w:rPr>
          <w:lang w:eastAsia="ar-SA"/>
        </w:rPr>
        <w:t>Главы администрации</w:t>
      </w:r>
    </w:p>
    <w:p>
      <w:pPr>
        <w:pStyle w:val="Normal"/>
        <w:suppressAutoHyphens w:val="true"/>
        <w:spacing w:lineRule="auto" w:line="276"/>
        <w:rPr/>
      </w:pPr>
      <w:r>
        <w:rPr>
          <w:lang w:eastAsia="ar-SA"/>
        </w:rPr>
        <w:t>Предгорненского сельского поселения                                                        Р.К. Хубиев</w:t>
      </w:r>
    </w:p>
    <w:p>
      <w:pPr>
        <w:pStyle w:val="Normal"/>
        <w:shd w:val="clear" w:color="auto" w:fill="FFFFFF"/>
        <w:spacing w:before="0" w:after="150"/>
        <w:ind w:firstLine="300"/>
        <w:rPr>
          <w:b/>
          <w:b/>
          <w:bCs/>
          <w:color w:val="333333"/>
        </w:rPr>
      </w:pPr>
      <w:r>
        <w:rPr>
          <w:b/>
          <w:bCs/>
          <w:color w:val="33333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  <w:r>
        <w:rPr/>
        <w:t xml:space="preserve">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  <w:r>
        <w:rPr/>
        <w:t xml:space="preserve">Приложение   </w:t>
      </w:r>
    </w:p>
    <w:p>
      <w:pPr>
        <w:pStyle w:val="Normal"/>
        <w:ind w:left="5664" w:hanging="0"/>
        <w:jc w:val="right"/>
        <w:rPr/>
      </w:pPr>
      <w:r>
        <w:rPr/>
        <w:t xml:space="preserve">к постановлению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</w:t>
      </w:r>
      <w:r>
        <w:rPr/>
        <w:t>от</w:t>
      </w:r>
      <w:r>
        <w:rPr>
          <w:b/>
          <w:i/>
        </w:rPr>
        <w:t xml:space="preserve">  </w:t>
      </w:r>
      <w:r>
        <w:rPr>
          <w:b w:val="false"/>
          <w:bCs w:val="false"/>
          <w:i w:val="false"/>
          <w:iCs w:val="false"/>
        </w:rPr>
        <w:t>05.06.2017</w:t>
      </w:r>
      <w:r>
        <w:rPr>
          <w:b/>
          <w:i/>
        </w:rPr>
        <w:t xml:space="preserve">  </w:t>
      </w:r>
      <w:r>
        <w:rPr/>
        <w:t xml:space="preserve">№  </w:t>
      </w:r>
      <w:r>
        <w:rPr/>
        <w:t>40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ПРОГРАММА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«Развитие малого и среднего предпринимательства на территории    Предгорненского  сельского поселения на 2017-2019 годы»  </w:t>
      </w:r>
    </w:p>
    <w:p>
      <w:pPr>
        <w:pStyle w:val="Normal"/>
        <w:spacing w:lineRule="atLeast" w:line="200" w:before="227" w:after="227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ПАСПОРТ ПРОГРАММЫ</w:t>
      </w:r>
    </w:p>
    <w:tbl>
      <w:tblPr>
        <w:tblW w:w="980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5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2721"/>
        <w:gridCol w:w="7087"/>
      </w:tblGrid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Наименование Программы: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</w:t>
            </w:r>
            <w:r>
              <w:rPr>
                <w:rFonts w:eastAsia="DejaVu Sans"/>
              </w:rPr>
              <w:t xml:space="preserve">Муниципальная   целевая программа «Развитие малого и среднего предпринимательства на территории    Предгорненского  сельского поселения на 2017-2019 годы»  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Правовая основа </w:t>
              <w:br/>
              <w:t>Программы: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Федеральный закон от 24 июля 2007 года № 209-ФЗ "О развитии малого и среднего предпринимательства в Российской Федерации"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Заказчик Программы: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Администрация Предгорненского   сельского поселения 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Разработчик Программы: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Администрация Предгорненского  сельского поселения 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Исполнители мероприятий Программы: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Администрация Предгорненского   сельского поселения, организации и индивидуальные предприниматели,  осуществляющие хозяйственную деятельность в сельском поселении 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Обоснование Программы: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Развитие малого и среднего предпринимательства – один из постоянных приоритетов социально-экономического развития Предгорненского   сельского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 Предгорненского   сельского поселения, увеличению поступлений в бюджет Предгорненского  сельского поселения. Развитие малого и среднего предпринимательства требует системных программных подходов.</w:t>
            </w:r>
          </w:p>
        </w:tc>
      </w:tr>
      <w:tr>
        <w:trPr>
          <w:trHeight w:val="525" w:hRule="atLeast"/>
          <w:cantSplit w:val="true"/>
        </w:trPr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  <w:b/>
              </w:rPr>
              <w:t>Цели Программы: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>
        <w:trPr>
          <w:trHeight w:val="690" w:hRule="atLeast"/>
          <w:cantSplit w:val="true"/>
        </w:trPr>
        <w:tc>
          <w:tcPr>
            <w:tcW w:w="2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  <w:color w:val="333333"/>
              </w:rPr>
            </w:pPr>
            <w:r>
              <w:rPr>
                <w:rFonts w:eastAsia="DejaVu Sans"/>
              </w:rPr>
              <w:t>Обеспечение благоприятных условий для развития малого и среднего предпринимательства в  сельском поселении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Увеличение количества субъектов малого и среднего предпринимательства поселения.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Обеспечение занятости населения поселения и развитие самозанятости</w:t>
            </w:r>
          </w:p>
        </w:tc>
      </w:tr>
      <w:tr>
        <w:trPr>
          <w:cantSplit w:val="true"/>
        </w:trPr>
        <w:tc>
          <w:tcPr>
            <w:tcW w:w="2721" w:type="dxa"/>
            <w:vMerge w:val="restart"/>
            <w:tcBorders>
              <w:top w:val="single" w:sz="4" w:space="0" w:color="00000A"/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  <w:b/>
              </w:rPr>
              <w:t>Задачи Программы: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создание благоприятных условий для ведения предпринимательской деятельности (финансовое, кадровое, правовое, консультационное и            информационное обеспечение деятельности субъектов малого и среднего предпринимательства)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содействие продвижению услуг и товаров, производимых субъектами малого и среднего предпринимательства, на муниципальный и региональный рынки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вовлечение молодежи в предпринимательскую деятельность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содействие созданию рабочих мест на малых и средних  предприятиях, в том числе и для социально незащищенных  слоев населения, выпускников средних и специальных  учебных заведений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обеспечение доступности субъектов малого и среднего предпринимательства  к нежилым помещениям, зданиям, сооружениям, расположенным на территории Предгорненского  сельского поселения</w:t>
            </w:r>
          </w:p>
        </w:tc>
      </w:tr>
      <w:tr>
        <w:trPr>
          <w:trHeight w:val="605" w:hRule="atLeast"/>
          <w:cantSplit w:val="true"/>
        </w:trPr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  <w:b/>
              </w:rPr>
              <w:t>Механизм реализации</w:t>
              <w:br/>
              <w:t>Программы:</w:t>
            </w:r>
            <w:r>
              <w:rPr>
                <w:rFonts w:eastAsia="DejaVu Sans"/>
              </w:rPr>
              <w:t>  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Программа реализуется в соответствии с прилагаемыми мероприятиями (приложение №1 к Программе)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Сроки реализации Программы: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2017-2019 годы  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  <w:t>Финансирование мероприятий программы не предусмотрено</w:t>
            </w:r>
          </w:p>
        </w:tc>
      </w:tr>
      <w:tr>
        <w:trPr>
          <w:trHeight w:val="520" w:hRule="atLeast"/>
        </w:trPr>
        <w:tc>
          <w:tcPr>
            <w:tcW w:w="2721" w:type="dxa"/>
            <w:vMerge w:val="restart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Ожидаемые конечные результаты реализации Программы: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  <w:t> 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  <w:b/>
                <w:b/>
              </w:rPr>
            </w:pPr>
            <w:r>
              <w:rPr>
                <w:rFonts w:eastAsia="DejaVu Sans"/>
              </w:rPr>
              <w:t> </w:t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  <w:b/>
                <w:b/>
              </w:rPr>
            </w:pPr>
            <w:r>
              <w:rPr>
                <w:rFonts w:eastAsia="DejaVu Sans"/>
              </w:rPr>
              <w:t> </w:t>
            </w:r>
          </w:p>
        </w:tc>
        <w:tc>
          <w:tcPr>
            <w:tcW w:w="708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увеличение количества малых и средних предприятий в  сельском поселении   </w:t>
            </w:r>
          </w:p>
        </w:tc>
      </w:tr>
      <w:tr>
        <w:trPr>
          <w:trHeight w:val="335" w:hRule="atLeast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прирост инвестиций в сектор малого и среднего бизнеса</w:t>
            </w:r>
          </w:p>
        </w:tc>
      </w:tr>
      <w:tr>
        <w:trPr>
          <w:trHeight w:val="561" w:hRule="atLeast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увеличение среднесписочной численности работающих в сфере малого и среднего предпринимательства </w:t>
            </w:r>
          </w:p>
        </w:tc>
      </w:tr>
      <w:tr>
        <w:trPr>
          <w:trHeight w:val="499" w:hRule="atLeast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прирост объемов оборота малых и средних предприятий поселения </w:t>
            </w:r>
          </w:p>
        </w:tc>
      </w:tr>
      <w:tr>
        <w:trPr>
          <w:trHeight w:val="247" w:hRule="atLeast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улучшение качества жизни населения поселения</w:t>
            </w:r>
          </w:p>
        </w:tc>
      </w:tr>
      <w:tr>
        <w:trPr>
          <w:trHeight w:val="606" w:hRule="atLeast"/>
          <w:cantSplit w:val="true"/>
        </w:trPr>
        <w:tc>
          <w:tcPr>
            <w:tcW w:w="2721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рост удельного веса малых и средних предприятий, действующих в сельском поселении 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</w:rPr>
            </w:pPr>
            <w:r>
              <w:rPr>
                <w:rFonts w:eastAsia="DejaVu Sans"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повышение общественного статуса предпринимательской деятельности и социальной ответственности субъектов малого и среднего предпринимательства в  сельском поселении</w:t>
            </w:r>
          </w:p>
        </w:tc>
      </w:tr>
      <w:tr>
        <w:trPr/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eastAsia="DejaVu Sans"/>
                <w:b/>
                <w:b/>
              </w:rPr>
            </w:pPr>
            <w:r>
              <w:rPr>
                <w:rFonts w:eastAsia="DejaVu Sans"/>
                <w:b/>
              </w:rPr>
              <w:t>Система организации</w:t>
              <w:br/>
              <w:t>контроля за выполнением мероприятий Программы: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right="114" w:hanging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Информацию о ходе выполнения мероприятий Программы ежегодно доводить до сведения депутатов Совета депутатов и до населения  Предгорненского   сельского поселения.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 Содержание проблемы и необходимость ее решения программными методами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На 1 января 2016 года на территории Предгорненского сельского поселения действовало 8 субъектов малого  и среднего предпринимательства, в том числе 2 индивидуальных предпринимателей, 6 крестьянских (фермерских) хозяйств.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изменение общественной психологии и жизненных ориентиров основной массы населения;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в Предгорненском  сельском поселении существует ряд проблем в развитии субъектов малого и среднего предпринимательства: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ограниченность доступа субъектов малого предпринимательства к важнейшим ресурсным рынкам, выражающаяся в отсутствии информационной базы данных о наличии ресурсов, в том числе излишков производственных помещений, мощностей и технологического оборудования крупных предприятий, которые могут быть вовлечены в рыночный оборот, об условиях их использования и приобретения малыми предприятиями;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слабая развитость предпринимательства в отдаленных территориях, количество субъектов предпринимательской деятельности там явно недостаточно, доступ к финансовым ресурсам чрезвычайно ограничен;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недостаточная развитость рынка финансовых услуг, недостаточность предложений на рынке кредитных услуг;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отсутствие механизмов мониторинга по принятым законодательным актам;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слабое использование потенциала субъектов малого предпринимательства в качестве важного рычага решения социальных проблем и в первую очередь занятости молодежи, инвалидов, других социально незащищенных слоев населения;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низкий уровень предпринимательской культуры населения и квалификации кадров, занятых на малых и средних предприятиях.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важной составляющей потенциала экономической устойчивости поселения является предпринимательская инициатива, а также готовность местной администрации активно сотрудничать с бизнесом, поддерживать предпринимательские проекты. Поэтому одним из стратегических направлений развития экономики Предгорненского   сельского поселения является развитие малого и среднего предпринимательства.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изложенное, требуется совершенствование системы развития и поддержки предпринимательства Предгорненского   сельского поселения. Программа разработана исходя из необходимости совершенствования механизмов реализации политики Администрации Предгорненского  сельского поселения в сфере развития и поддержки малого предпринимательства и более тесной ее взаимосвязи с общими задачами экономической политики Предгорненского  сельского поселения на 2017 - 2019 годы.</w:t>
      </w:r>
    </w:p>
    <w:p>
      <w:pPr>
        <w:pStyle w:val="ConsPlusNormal"/>
        <w:widowControl/>
        <w:spacing w:lineRule="auto" w:line="276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 Основные цели и задачи программы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Основной целью Программы является обеспечение благоприятных условий для развития субъектов малого и среднего предпринимательства в Предгорненском  сельском поселении путем: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развития и обеспечения деятельности инфраструктуры поддержки субъектов малого и среднего предпринимательства;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организации взаимодействия субъектов малого и среднего предпринимательства Предгорненского   сельского поселения с инфраструктурой поддержки предпринимательства Карачаево-Черкесской Республики;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развития методов и способов финансовой и организационной  поддержки малых и средних предприятий и предпринимателей, организации взаимодействия субъектов малого и среднего предпринимательства и кредитных организаций;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совершенствования системы информационного обеспечения предпринимательской деятельности, развитие системы постоянно действующих семинаров для руководителей малых и средних предприятий и индивидуальных предпринимателей;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создания системы постоянно действующего мониторинга эффективности действия нормативных правовых актов, регулирующих деятельность субъектов малого предпринимательства, выработки конкретных предложений;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содействия созданию рабочих мест на малых и средних предприятиях, в том числе и для социально незащищенных слоев населения, выпускников учебных заведений;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развития малого и среднего предпринимательства в удаленных населенных пунктах и на депрессивных территориях;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создания системы продвижения услуг и товаров, производимых субъектами малого и среднего предпринимательства, на муниципальные и региональные рынки;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взаимодействия со средствами массовой информации по пропаганде положительного опыта поддержки предпринимательской деятельности, освещению проблем развития отрасли, реализации системного подхода в создании позитивного имиджа предпринимателя.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Актуальность разработки данной Программы определяется тем, что для  Предгорненского  сельского поселения развитие малого и среднего предпринимательства имеет большое значение. Малый и средний бизнес - это дополнительные рабочие места, выпуск для местных нужд продукции, оказание бытовых и других видов услуг населению, налоговые платежи в бюджет, само-занятость населения. Малый и средний бизнес стал важным фактором занятости населения и поддержания жизнеспособности в населенных пунктах Предгорненского  сельского поселения.</w:t>
      </w:r>
    </w:p>
    <w:p>
      <w:pPr>
        <w:pStyle w:val="ConsPlusNormal"/>
        <w:widowControl/>
        <w:spacing w:lineRule="auto" w:line="276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5"/>
        </w:numPr>
        <w:spacing w:lineRule="auto" w:line="276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Приоритетные направления деятельности малого бизнеса  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left="502" w:hanging="0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Предгорненское сельское поселение располагает значительными земельными ресурсами, а также древесными и недревесными ресурсами леса.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Деятельность по заготовке и переработке дикоросов имеет хорошие перспективы развития.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Приоритетным направлением развития малого бизнеса необходимо признать развитие сельскохозяйственного   направления и развитие сферы бытового обслуживания населения, так как в  населенных пунктах  отсутствуют объекты данной сферы. Зачастую потребности населения в бытовых услугах удовлетворяются соответствующими мастерами на дому без регистрации в качестве индивидуальных предпринимателей. Заинтересованность их в кредитных ресурсах может послужить стимулом к легализации своей деятельности.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сферы общественного питания необходимо направлять на создание сетей кафе.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5"/>
        </w:numPr>
        <w:spacing w:lineRule="auto" w:line="276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Механизмы реализации программы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left="502" w:hanging="0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Механизмы реализации Программы, ее программные мероприятия определены исходя из основной цели Программы и задач, необходимых для решения поставленной цели. Система мероприятий Программы состоит из следующих основных разделов:</w:t>
      </w:r>
    </w:p>
    <w:p>
      <w:pPr>
        <w:pStyle w:val="Normal"/>
        <w:spacing w:lineRule="auto" w:line="276"/>
        <w:ind w:firstLine="540"/>
        <w:jc w:val="both"/>
        <w:rPr/>
      </w:pPr>
      <w:r>
        <w:rPr/>
        <w:t xml:space="preserve">1) развитие и обеспечение деятельности инфраструктуры поддержки субъектов малого и среднего предпринимательства; </w:t>
      </w:r>
    </w:p>
    <w:p>
      <w:pPr>
        <w:pStyle w:val="Normal"/>
        <w:spacing w:lineRule="auto" w:line="276"/>
        <w:ind w:firstLine="540"/>
        <w:jc w:val="both"/>
        <w:rPr>
          <w:i/>
          <w:i/>
        </w:rPr>
      </w:pPr>
      <w:r>
        <w:rPr/>
        <w:t>2) информационная и консультационная поддержка субъектов малого и среднего предпринимательства, инфраструктуры поддержки предпринимательства;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3) содействие развитию микрофинансирования;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4) реализация массовых программ обучения и повышения квалификации;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5) пропаганда и популяризация предпринимательской деятельности;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6) развитие молодежного предпринимательства;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7) финансовая поддержка деятельности субъектов малого и среднего предпринимательства в целях реализации предпринимательских проектов, направленных на модернизацию производства,  повышение энергоэффективности производства субъектов малого и среднего предпринимательства либо реализацию инновационных проектов.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Развитие и обеспечение деятельности инфраструктуры поддержки субъектов малого и среднего предпринимательства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Инфраструктура поддержки субъектов малого и среднего предпринимательства Предгорненского   сельского поселения представляет собой систему, позволяющую осуществлять эффективное взаимодействие органов местного самоуправления, субъектов малого предпринимательства, объединений предпринимателей в целях развития и поддержки предпринимательства.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Ключевыми составляющими инфраструктуры  являются: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Администрация Предгорненского  сельского поселения;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Координационный совет в республики развития малого и среднего бизнеса Предгорненского   сельского поселения;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РГКУ "Центр занятости населения  Урупского района";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Администрация Урупского муниципального  района;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Организации, оказывающие субъектам малого предпринимательства поселения юридические, консалтинговые и иные услуги.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 организациям, образующим инфраструктуру поддержки субъектов МСП и рассчитывающим на поддержку, предъявляется следующее требование: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 xml:space="preserve">обязательное включение организации, образующей инфраструктуру поддержки субъектов МСП, в реестр организаций, образующих инфраструктуру поддержки субъектов МСП, формируемый и обновляемый Департаментом развития предпринимательства и реального сектора экономики Карачаево-Черкесской Республики. 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Организации инфраструктуры поддержки предпринимательства должны отвечать следующим требованиям: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деятельность, осуществляемая организациями инфраструктуры поддержки предпринимательства, должна быть направлена на обеспечение условий для создания и развития субъектов МСП и оказание им поддержки;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организации инфраструктуры поддержки предпринимательства не должны находиться в процессе реорганизации или ликвидации, в отношении них не должны осуществляться процедуры банкротства;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деятельность организаций инфраструктуры поддержки предпринимательства не должна быть приостановлена в порядке, предусмотренном Кодексом Российской Федерации об административных правонарушениях;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организации инфраструктуры поддержки предпринимательства, осуществляющие деятельность, подлежащую лицензированию, должны обладать лицензиями на право ее осуществления;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организации инфраструктуры поддержки предпринимательства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контрактам, а также сведения об организации инфраструктуры поддержки предпринимательства не должны быть включены в реестр недобросовестных поставщиков.</w:t>
      </w:r>
    </w:p>
    <w:p>
      <w:pPr>
        <w:pStyle w:val="Normal"/>
        <w:spacing w:lineRule="auto" w:line="276"/>
        <w:ind w:firstLine="360"/>
        <w:jc w:val="both"/>
        <w:rPr/>
      </w:pPr>
      <w:r>
        <w:rPr/>
        <w:t>Организациями инфраструктуры поддержки предпринимательства не могут быть: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 xml:space="preserve"> </w:t>
      </w:r>
      <w:r>
        <w:rPr/>
        <w:t>кредитные или страховые организации (за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 xml:space="preserve"> </w:t>
      </w:r>
      <w:r>
        <w:rPr/>
        <w:t>организации, являющиеся участниками соглашений о разделе продукции;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 xml:space="preserve"> </w:t>
      </w:r>
      <w:r>
        <w:rPr/>
        <w:t>организации, осуществляющие предпринимательскую деятельность в сфере игорного бизнеса;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 xml:space="preserve"> </w:t>
      </w:r>
      <w:r>
        <w:rPr/>
        <w:t>организации, осуществляющие производство и реализацию подакцизных товаров;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 xml:space="preserve"> </w:t>
      </w:r>
      <w:r>
        <w:rPr/>
        <w:t xml:space="preserve">организации, осуществляющие добычу и реализацию полезных ископаемых, </w:t>
        <w:br/>
        <w:t>за исключением общераспространенных полезных ископаемых.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«Предгорненское сельское поселение».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Информационная и консультационная поддержка субъектов малого и среднего предпринимательства, инфраструктуры поддержки предпринимательства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Одной из наиболее существенных проблем развития малого и среднего бизнеса является слабая обеспеченность субъектов малого и среднего предпринимательства деловой и правовой информацией. Инфраструктура поддержки предпринимательства также испытывает серьезные недостатки в получении и обработке необходимой информации для анализа и прогнозирования.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обеспечения  доступа субъектов малого и среднего предпринимательства к данным массивам информации необходимы постоянная модернизация, пополнение, расширение и техническое сопровождение существующих баз, организация новых информационных массивов, в том числе специализированных, содержащих сведения по основным производителям, поставщикам и потребителям оборудования и продукции для малого и среднего предпринимательства. Использование данной информации позволит предпринимателям лучше ориентироваться в вопросах приобретения и эксплуатации современного оборудования, в том числе с использованием лизинга.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малого и среднего предпринимательства в значительной степени сдерживается неподготовленностью руководителей субъектов малого и среднего предпринимательства к предпринимательской деятельности. Для обеспечения роста количества малых и средних предприятий и индивидуальных предпринимателей, увеличения удельного веса их деятельности в общем объеме выпускаемой предприятиями поселения продукции необходимо решить задачу по подготовке и переподготовке кадров для субъектов малого и среднего предпринимательства в сфере основ хозяйственного права, бизнес - планирования, производства, управления персоналом, трудового законодательства и законодательства об охране труда, финансового анализа, налогообложения, бухгалтерского учета, маркетинга, рекламы. Решение данной задачи затруднено из-за ограниченного количества подготовленных специалистов и консультантов в республики малого и среднего бизнеса, а также несовершенством программ по подготовке руководителей малых и средних предприятий и их собственников.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решения задачи необходимо:</w:t>
      </w:r>
    </w:p>
    <w:p>
      <w:pPr>
        <w:pStyle w:val="ConsPlusNormal"/>
        <w:widowControl/>
        <w:tabs>
          <w:tab w:val="left" w:pos="709" w:leader="none"/>
        </w:tabs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организовать общедоступную систему обучения основам предпринимательства;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привлекать квалифицированных консультантов для организаций инфраструктуры поддержки малого и среднего бизнеса, работающих в сфере обучения основам предпринимательства;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осуществлять профессиональную подготовку и переподготовку сотрудников инфраструктуры поддержки малого и среднего бизнеса в сферах основ хозяйственного права, бизнес - планирования, управления персоналом, трудового законодательства и законодательства об охране труда, финансового анализа, налогообложения, бухгалтерского учета, маркетинга, рекламы;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организовать участие предпринимателей поселения в семинарах, конференциях, обучающих программах, проводимых совместно с областными структурами поддержки предпринимательства.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4.3. Содействие развитию микрофинансирования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Перспективным направлением поддержки субъектов малого и среднего бизнеса на селе является микрокредитование. Это объясняется двумя причинами:</w:t>
      </w:r>
    </w:p>
    <w:p>
      <w:pPr>
        <w:pStyle w:val="ConsPlusNormal"/>
        <w:widowControl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микрокредитование является одним из действенных механизмов финансовой поддержки малого и среднего бизнеса и направлено на решение одной из ключевых проблем, связанной с недостатком финансовых средств на создание и развитие бизнеса.</w:t>
      </w:r>
    </w:p>
    <w:p>
      <w:pPr>
        <w:pStyle w:val="ConsPlusNormal"/>
        <w:widowControl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предоставление возможности получения на приемлемых условиях микро-кредитов позволяет субъектам малого и среднего бизнеса реально ощутить действенность принимаемых мер по поддержке предпринимательства, приобрести опыт разработки и реализации бизнес - проектов, почувствовать свою ответственность за достижение заявленных результатов, сформировать свою кредитную политику, способствует установлению деловых и конструктивных взаимоотношений с органами местного самоуправления.</w:t>
      </w:r>
    </w:p>
    <w:p>
      <w:pPr>
        <w:pStyle w:val="ConsPlusNormal"/>
        <w:widowControl/>
        <w:numPr>
          <w:ilvl w:val="0"/>
          <w:numId w:val="0"/>
        </w:numPr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numPr>
          <w:ilvl w:val="0"/>
          <w:numId w:val="0"/>
        </w:numPr>
        <w:ind w:firstLine="54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4.4. Реализация массовых программ обучения и повышения квалификации </w:t>
      </w:r>
    </w:p>
    <w:p>
      <w:pPr>
        <w:pStyle w:val="ConsPlusNormal"/>
        <w:widowControl/>
        <w:numPr>
          <w:ilvl w:val="0"/>
          <w:numId w:val="0"/>
        </w:numPr>
        <w:ind w:firstLine="54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firstLine="540"/>
        <w:jc w:val="both"/>
        <w:rPr/>
      </w:pPr>
      <w:r>
        <w:rPr/>
        <w:t xml:space="preserve">На решение проблемы недостаточно высокого уровня предпринимательской культуры населения и квалификации кадров, занятых на малых и средних предприятиях, будут направлены мероприятия Программы, предусматривающие подготовку, переподготовку и повышение квалификации кадров через поддержку образовательных программ для субъектов малого и среднего предприятия и инфраструктуры поддержки предпринимательства, программ развития молодежного предпринимательства, подготовку бизнес - команд для субъектов малого и среднего предприятия, повышение квалификации управленческих кадров субъектов малого и среднего предприятия, содействие в подготовке, проведении и участии школьников и студентов Карачаево-Черкесской Республики </w:t>
        <w:br/>
        <w:t>в олимпиадах и конкурсах, направленных на развитие знаний и навыков в сфере предпринимательства, и т.д.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firstLine="54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4.5.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Пропаганда и популяризация предпринимательской деятельности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firstLine="54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 обеспечение постоянного взаимодействия со средствами массовой информации по пропаганде положительного опыта по поддержке предпринимательской деятельности, освещению проблем развития отрасли, реализации системного подхода в создании позитивного имиджа предпринимателя.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Существенным элементом создания благоприятного климата для развития предпринимательства являются совместные действия в республике социальной политики, развития экономики поселения, занятости, социальной и правовой защиты работников, занятых в сфере малого и среднего предпринимательства.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Программа предусматривает содействие организациям инфраструктуры поддержки субъектов малого и среднего предпринимательства при проведении деловых встреч и конференций, публичных акций, направленных на укрепление взаимодействия предпринимательской общественности с органами местного самоуправления Предгорненского  сельского поселения, а также с органами государственной власти и управления, контролирующими органами.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4.6. Развитие молодежного предпринимательства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Низкая социальная активность молодежи и недостаточная информированность   об особенностях предпринимательской деятельности актуализируют задачу работы </w:t>
        <w:br/>
        <w:t>с молодежью со школьного возраста и создания молодежных сообществ, групп, готовых к созидающей, продуктивной деятельности.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Вовлечение молодежи в предпринимательскую деятельность может быть достигнуто комплексным, межведомственным взаимодействием по созданию молодежной предпринимательской среды в поселении. Для реализации данной задачи требуется консолидация усилий Администрации поселения, местного самоуправления, организаций  образовательного комплекса, инфраструктуры поддержки субъектов малого и среднего предпринимательства, объединений предпринимателей, экспертных сообществ, молодежных групп.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Под молодежной предпринимательской средой понимается комплекс взаимосвязанных мероприятий и механизмов, направленных на развитие предпринимательского потенциала молодежи, стимулирующих к социально значимой активности, обеспечивающих формирование молодежных групп и сообществ, ориентированных на развитие инновационной деятельности и самореализацию в сфере предпринимательства.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ConsPlusNormal"/>
        <w:widowControl/>
        <w:numPr>
          <w:ilvl w:val="1"/>
          <w:numId w:val="5"/>
        </w:numPr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Финансовая поддержка деятельности субъектов малого и среднего предпринимательства  и организаций, образующих инфраструктуру поддержки субъектов малого и среднего предпринимательства </w:t>
      </w:r>
    </w:p>
    <w:p>
      <w:pPr>
        <w:pStyle w:val="ConsPlusNormal"/>
        <w:widowControl/>
        <w:numPr>
          <w:ilvl w:val="0"/>
          <w:numId w:val="0"/>
        </w:numPr>
        <w:ind w:left="562" w:hanging="0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 </w:t>
      </w:r>
      <w:r>
        <w:rPr/>
        <w:t>Финансовая поддержка субъектов малого и среднего предпринимательства и организаций,  образующих инфраструктуру поддержки субъектов малого и среднего предпринимательства заключается: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 Содействие субъектам малого и среднего предпринимательства в оформлении получения субсидий  на  начальной  стадии становления бизнеса.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2. Содействие субъектам малого и среднего предпринимательства в оформлении получения микрофинансирования.  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3. Содействие субъектам малого и среднего предпринимательства в оформлении получения субсидий на компенсацию  ранее понесенных  затрат субъектов  малого и среднего предпринимательства и организаций инфраструктуры.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4. Содействие субъектов малого   и   среднего предпринимательства, в субсидирование  части затрат  связанных    с реализацией  программ энергосбережения и присоединением      к объектам электросетевого хозяйства   (до  100 кВт)                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/>
      </w:pPr>
      <w:r>
        <w:rPr/>
        <w:t>5. Проведение сельских конкурсов, выставок, ярмарок.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/>
      </w:pPr>
      <w:r>
        <w:rPr/>
        <w:t>6. Проведение встреч молодежи с предпринимательским сообществом, проведение тренингов, ознакомительных семинаров, тестирование.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firstLine="567"/>
        <w:jc w:val="both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4.8. Имущественная поддержка  организаций, образующих инфраструктуру поддержки субъектов малого и среднего предпринимательства и субъектов малого и среднего предпринимательства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имущественной поддержки организациям, образующим инфраструктуру поддержки субъектов малого и среднего предпринимательства осуществляется органами местного самоуправления Предгорненского   сельского поселения в виде приобретения и передачи во владение и (или) в пользование муниципального имущества, в том числе офисной мебели, электронно-вычислительной техники (иного оборудования для обработки информации), периферийных устройств, копировально-множительного оборудования, производственного оборудования, программного обеспечения, справочно-правовых и аналитических систем,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5"/>
        </w:numPr>
        <w:spacing w:lineRule="auto" w:line="276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Ожидаемые результаты реализации программы 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left="502" w:hanging="0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поселения.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Предгорненского   сельского поселения.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мероприятий Программы позволит привлечь средства бюджета других уровней, внебюджетные инвестиции в сферу предпринимательства, увеличить количество и качество предоставляемых услуг, улучшить качество жизни населения поселения.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5"/>
        </w:numPr>
        <w:spacing w:lineRule="auto" w:line="276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Исполнители программы </w:t>
      </w:r>
    </w:p>
    <w:p>
      <w:pPr>
        <w:pStyle w:val="ConsPlusNormal"/>
        <w:widowControl/>
        <w:numPr>
          <w:ilvl w:val="0"/>
          <w:numId w:val="0"/>
        </w:numPr>
        <w:spacing w:lineRule="auto" w:line="276"/>
        <w:ind w:left="502" w:hanging="0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Исполнителем программы является Администрация Предгорненского  сельского поселения.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реализации мероприятий Программы привлечены организации инфраструктуры поддержки субъектов малого предпринимательства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>
      <w:pPr>
        <w:pStyle w:val="ConsPlusNormal"/>
        <w:widowControl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 Организация управления программой и контроль над ее выполнением 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567" w:header="0" w:top="568" w:footer="720" w:bottom="851" w:gutter="0"/>
          <w:pgNumType w:fmt="decimal"/>
          <w:formProt w:val="false"/>
          <w:titlePg/>
          <w:textDirection w:val="lrTb"/>
          <w:docGrid w:type="default" w:linePitch="240" w:charSpace="4294961151"/>
        </w:sectPr>
        <w:pStyle w:val="Normal"/>
        <w:pBdr/>
        <w:spacing w:lineRule="auto" w:line="276"/>
        <w:ind w:firstLine="708"/>
        <w:jc w:val="both"/>
        <w:rPr>
          <w:rStyle w:val="Pagenumber"/>
        </w:rPr>
      </w:pPr>
      <w:r>
        <w:rPr/>
        <w:t xml:space="preserve">Контроль за ходом реализации Программы осуществляет Совет Предгорненского  сельского поселения и Администрация Предгорненского  сельского поселения. Представитель Администрации Предгорненского  сельского поселения, назначенный Распоряжением  Главы поселения ответственным за координацию реализации мероприятий Программы ежегодно  предоставляет в Совет Предгорненского  сельского поселения  отчет о ходе ее реализации.  Контроль достижения показателей целей  Программы  осуществляется на основании  данных, полученных по итогам проведения исследований по оценке целевых показателей. </w:t>
      </w:r>
    </w:p>
    <w:p>
      <w:pPr>
        <w:pStyle w:val="Normal"/>
        <w:tabs>
          <w:tab w:val="center" w:pos="5103" w:leader="none"/>
          <w:tab w:val="right" w:pos="10207" w:leader="none"/>
        </w:tabs>
        <w:snapToGrid w:val="false"/>
        <w:spacing w:lineRule="atLeast" w:line="200"/>
        <w:jc w:val="right"/>
        <w:rPr/>
      </w:pPr>
      <w:r>
        <w:rPr/>
        <w:tab/>
        <w:t xml:space="preserve">                                                                           Приложение № 1</w:t>
      </w:r>
    </w:p>
    <w:p>
      <w:pPr>
        <w:pStyle w:val="Normal"/>
        <w:tabs>
          <w:tab w:val="center" w:pos="5103" w:leader="none"/>
          <w:tab w:val="right" w:pos="10207" w:leader="none"/>
        </w:tabs>
        <w:snapToGrid w:val="false"/>
        <w:spacing w:lineRule="atLeast" w:line="200"/>
        <w:jc w:val="right"/>
        <w:rPr/>
      </w:pPr>
      <w:r>
        <w:rPr/>
        <w:t xml:space="preserve"> </w:t>
      </w:r>
      <w:r>
        <w:rPr/>
        <w:t>к целевой программе</w:t>
      </w:r>
    </w:p>
    <w:p>
      <w:pPr>
        <w:pStyle w:val="Normal"/>
        <w:jc w:val="right"/>
        <w:rPr>
          <w:b/>
          <w:b/>
        </w:rPr>
      </w:pPr>
      <w:r>
        <w:rPr/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ПЕРЕЧЕНЬ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мероприятий программы</w:t>
      </w:r>
    </w:p>
    <w:tbl>
      <w:tblPr>
        <w:tblpPr w:bottomFromText="0" w:horzAnchor="margin" w:leftFromText="180" w:rightFromText="180" w:tblpX="0" w:tblpXSpec="center" w:tblpY="490" w:topFromText="0" w:vertAnchor="text"/>
        <w:tblW w:w="98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4652"/>
        <w:gridCol w:w="2577"/>
        <w:gridCol w:w="123"/>
        <w:gridCol w:w="1800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п/п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Срок исполнения</w:t>
            </w:r>
          </w:p>
        </w:tc>
      </w:tr>
      <w:tr>
        <w:trPr/>
        <w:tc>
          <w:tcPr>
            <w:tcW w:w="9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Совершенствование и развитие инфраструктуры поддержки малого и среднего предпринимательства</w:t>
            </w:r>
          </w:p>
          <w:p>
            <w:pPr>
              <w:pStyle w:val="ListParagrap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1.1.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Поддержание  баз данных предпринимателей Предгорненского  сельского поселения    в актуальной редакции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1.2.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работы Совета представителей малого бизнеса МО «Предгорненское сельское поселение» и координация его работы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мере поступления заявлений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1.3.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Выработка предложений по улучшению механизма поддержки развития малого и среднего предпринимательства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1.4.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Формирование перечня муниципального имущества, предназначенного для передачи во владение и (или)     в пользование субъектам малого     и среднего   предпринимательства и организациям, образующим инфраструктуру поддержки субъектов малого и среднего предпринимательства Предгорненского  сельского поселения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поддерживать в актуальной редакции</w:t>
            </w:r>
          </w:p>
        </w:tc>
      </w:tr>
      <w:tr>
        <w:trPr/>
        <w:tc>
          <w:tcPr>
            <w:tcW w:w="9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Нормативное правовое и кадровое обеспечение малого и среднего предпринимательства</w:t>
            </w:r>
          </w:p>
          <w:p>
            <w:pPr>
              <w:pStyle w:val="ListParagrap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>
                <w:spacing w:val="-12"/>
              </w:rPr>
              <w:t>Разработка предложений</w:t>
            </w:r>
            <w:r>
              <w:rPr/>
              <w:t xml:space="preserve"> </w:t>
            </w:r>
            <w:r>
              <w:rPr>
                <w:spacing w:val="-6"/>
              </w:rPr>
              <w:t>по совершенствованию нормативной</w:t>
            </w:r>
            <w:r>
              <w:rPr/>
              <w:t xml:space="preserve"> правовой базы, направленных на защиту прав и законных интересов субъектов малого и среднего предпринимательства поселения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2.2.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Совершенствование нормативно-правовой базы Предгорненского   сельского поселения 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2.3.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Организация проведения обучающих семинаров, подготовка методических материалов по вопросам предпринимательства, оказание комплекса  консультационных, организационных  и методических услуг 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ежеквартально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2.4.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участия предпринимателей поселения в семинарах, конференциях, обучающих программах, проводимых областными и районными структурами поддержки предпринимателей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период проведения семинаров и конференций</w:t>
            </w:r>
          </w:p>
        </w:tc>
      </w:tr>
      <w:tr>
        <w:trPr/>
        <w:tc>
          <w:tcPr>
            <w:tcW w:w="9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Финансово-кредитное обеспечение малого и среднего предпринимательства</w:t>
            </w:r>
          </w:p>
          <w:p>
            <w:pPr>
              <w:pStyle w:val="ListParagraph"/>
              <w:rPr/>
            </w:pPr>
            <w:r>
              <w:rPr/>
            </w:r>
          </w:p>
        </w:tc>
      </w:tr>
      <w:tr>
        <w:trPr>
          <w:trHeight w:val="112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3.1.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взаимодействия представителей Администрации Урупского муниципального  района, банков и субъектов малого предпринимательства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Предгорненского  сельского поселения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  <w:tab w:val="center" w:pos="792" w:leader="none"/>
              </w:tabs>
              <w:jc w:val="center"/>
              <w:rPr/>
            </w:pPr>
            <w:r>
              <w:rPr/>
              <w:t>по мере необходимости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3.2.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Оказание содействия в получение микрокредитов и  в приобретении опыта разработки и реализации                                        бизнес-проектов 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153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мере необходимости</w:t>
            </w:r>
          </w:p>
        </w:tc>
      </w:tr>
      <w:tr>
        <w:trPr>
          <w:trHeight w:val="291" w:hRule="atLeast"/>
        </w:trPr>
        <w:tc>
          <w:tcPr>
            <w:tcW w:w="9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Информационное обеспечение </w:t>
            </w:r>
          </w:p>
          <w:p>
            <w:pPr>
              <w:pStyle w:val="ListParagrap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4.1.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Информирование  субъектов малого предпринимательства Предгорненского  сельского поселения о    программах финансирования малого и среднего бизнеса всех уровней  в  банках республики на инвестиционные проекты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4.2.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pacing w:val="-4"/>
              </w:rPr>
              <w:t>Информирование  начинающих субъектов малого предпринимательства</w:t>
            </w:r>
            <w:r>
              <w:rPr>
                <w:spacing w:val="-8"/>
              </w:rPr>
              <w:t xml:space="preserve">  о предоставление грантов на создание собственного дела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4.3.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Информационная поддержка малого бизнеса путем опубликования материалов, касающихся предпринимательской деятельности  на сайте Предгорненского  сельского  поселения 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9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Пропаганда и популяризация предпринимательской деятельности</w:t>
            </w:r>
          </w:p>
          <w:p>
            <w:pPr>
              <w:pStyle w:val="ListParagrap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5.1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Содействие участию субъектов малого предпринимательства  в различных конкурсах, вставках, ярмарках районного и республиканского  уровня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период проведения выставок, ярмарок, конкурсов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5.2.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в Предгорненском  сельском поселении  на информационных  стендах населённых пунктов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Предгорненского  сельского поселения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ежеквартально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843" w:right="567" w:header="0" w:top="709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lvlText w:val="%1.%2.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0a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760ab7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60ab7"/>
    <w:rPr>
      <w:rFonts w:ascii="Arial" w:hAnsi="Arial" w:eastAsia="Times New Roman" w:cs="Times New Roman"/>
      <w:b/>
      <w:sz w:val="28"/>
      <w:szCs w:val="20"/>
      <w:lang w:eastAsia="ru-RU"/>
    </w:rPr>
  </w:style>
  <w:style w:type="character" w:styleId="Style13" w:customStyle="1">
    <w:name w:val="Основной текст Знак"/>
    <w:link w:val="a4"/>
    <w:qFormat/>
    <w:locked/>
    <w:rsid w:val="00760ab7"/>
    <w:rPr>
      <w:sz w:val="28"/>
    </w:rPr>
  </w:style>
  <w:style w:type="character" w:styleId="12" w:customStyle="1">
    <w:name w:val="Основной текст Знак1"/>
    <w:basedOn w:val="DefaultParagraphFont"/>
    <w:uiPriority w:val="99"/>
    <w:semiHidden/>
    <w:qFormat/>
    <w:rsid w:val="00760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rsid w:val="00760ab7"/>
    <w:rPr>
      <w:strike w:val="false"/>
      <w:dstrike w:val="false"/>
      <w:color w:val="1B4F81"/>
      <w:u w:val="none"/>
      <w:effect w:val="none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760a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qFormat/>
    <w:rsid w:val="00760ab7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8e6e2c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8">
    <w:name w:val="Body Text"/>
    <w:basedOn w:val="Normal"/>
    <w:link w:val="a3"/>
    <w:rsid w:val="00760ab7"/>
    <w:pPr/>
    <w:rPr>
      <w:rFonts w:ascii="Calibri" w:hAnsi="Calibri" w:eastAsia="Calibri" w:cs="" w:asciiTheme="minorHAnsi" w:cstheme="minorBidi" w:eastAsiaTheme="minorHAnsi" w:hAnsiTheme="minorHAnsi"/>
      <w:sz w:val="28"/>
      <w:szCs w:val="22"/>
      <w:lang w:eastAsia="en-US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реквизитПодпись"/>
    <w:basedOn w:val="Normal"/>
    <w:qFormat/>
    <w:rsid w:val="00760ab7"/>
    <w:pPr>
      <w:tabs>
        <w:tab w:val="left" w:pos="6804" w:leader="none"/>
      </w:tabs>
      <w:spacing w:before="360" w:after="0"/>
    </w:pPr>
    <w:rPr>
      <w:szCs w:val="20"/>
    </w:rPr>
  </w:style>
  <w:style w:type="paragraph" w:styleId="Style23">
    <w:name w:val="Footer"/>
    <w:basedOn w:val="Normal"/>
    <w:link w:val="a8"/>
    <w:uiPriority w:val="99"/>
    <w:rsid w:val="00760ab7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760ab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8e6e2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6e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83B7-D720-4996-8A21-B0B61BC8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LibreOffice/5.3.2.2$Windows_x86 LibreOffice_project/6cd4f1ef626f15116896b1d8e1398b56da0d0ee1</Application>
  <Pages>13</Pages>
  <Words>3400</Words>
  <Characters>28146</Characters>
  <CharactersWithSpaces>32093</CharactersWithSpaces>
  <Paragraphs>264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2017-04-27T09:41:00Z</dcterms:created>
  <dc:creator>User</dc:creator>
  <dc:description/>
  <dc:language>ru-RU</dc:language>
  <cp:lastModifiedBy/>
  <cp:lastPrinted>2016-04-27T11:19:00Z</cp:lastPrinted>
  <dcterms:modified xsi:type="dcterms:W3CDTF">2017-06-07T12:34:58Z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