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tabs>
          <w:tab w:val="left" w:pos="-60" w:leader="none"/>
        </w:tabs>
        <w:bidi w:val="0"/>
        <w:spacing w:lineRule="auto" w:line="240" w:before="0" w:after="0"/>
        <w:ind w:left="-57" w:right="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>
      <w:pPr>
        <w:pStyle w:val="Normal"/>
        <w:widowControl/>
        <w:tabs>
          <w:tab w:val="left" w:pos="-60" w:leader="none"/>
        </w:tabs>
        <w:bidi w:val="0"/>
        <w:spacing w:lineRule="auto" w:line="240" w:before="0" w:after="0"/>
        <w:ind w:left="-57" w:right="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КАРАЧАЕВО – ЧЕРКЕССКАЯ  РЕСПУБЛИКА</w:t>
      </w:r>
    </w:p>
    <w:p>
      <w:pPr>
        <w:pStyle w:val="Normal"/>
        <w:widowControl/>
        <w:tabs>
          <w:tab w:val="left" w:pos="-60" w:leader="none"/>
        </w:tabs>
        <w:bidi w:val="0"/>
        <w:spacing w:lineRule="auto" w:line="240" w:before="0" w:after="0"/>
        <w:ind w:left="-57" w:right="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АДМИНИСТРАЦИИ ПРЕДГОРНЕНСКОГО СЕЛЬСКОГО ПОСЕЛЕНИЯ</w:t>
      </w:r>
    </w:p>
    <w:p>
      <w:pPr>
        <w:pStyle w:val="Normal"/>
        <w:widowControl/>
        <w:tabs>
          <w:tab w:val="left" w:pos="-60" w:leader="none"/>
        </w:tabs>
        <w:bidi w:val="0"/>
        <w:spacing w:lineRule="auto" w:line="240" w:before="0" w:after="0"/>
        <w:ind w:left="-57" w:right="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УРУПСКОГО МУНИЦИПАЛЬНОГО РАЙОНА</w:t>
      </w:r>
    </w:p>
    <w:p>
      <w:pPr>
        <w:pStyle w:val="Normal"/>
        <w:widowControl/>
        <w:tabs>
          <w:tab w:val="left" w:pos="-60" w:leader="none"/>
        </w:tabs>
        <w:bidi w:val="0"/>
        <w:spacing w:lineRule="auto" w:line="240" w:before="0" w:after="0"/>
        <w:ind w:left="-57" w:right="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left"/>
        <w:rPr>
          <w:sz w:val="28"/>
          <w:szCs w:val="28"/>
        </w:rPr>
      </w:pPr>
      <w:r>
        <w:rPr>
          <w:bCs/>
          <w:spacing w:val="-3"/>
          <w:sz w:val="28"/>
          <w:szCs w:val="28"/>
        </w:rPr>
        <w:t>13.12.2017                                       с. Предгорное                                № 7</w:t>
      </w:r>
      <w:r>
        <w:rPr>
          <w:bCs/>
          <w:spacing w:val="-3"/>
          <w:sz w:val="28"/>
          <w:szCs w:val="28"/>
        </w:rPr>
        <w:t>3</w:t>
      </w:r>
      <w:r>
        <w:rPr>
          <w:bCs/>
          <w:spacing w:val="-3"/>
          <w:sz w:val="28"/>
          <w:szCs w:val="28"/>
        </w:rPr>
        <w:t xml:space="preserve">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1"/>
        <w:widowControl/>
        <w:bidi w:val="0"/>
        <w:spacing w:lineRule="auto" w:line="240" w:before="0" w:after="0"/>
        <w:ind w:left="0" w:right="0" w:hanging="0"/>
        <w:jc w:val="left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Об утверждении перечня муниципальных услуг </w:t>
      </w:r>
      <w:r>
        <w:rPr>
          <w:rFonts w:cs="Arial" w:ascii="Times New Roman" w:hAnsi="Times New Roman"/>
          <w:sz w:val="28"/>
          <w:szCs w:val="28"/>
        </w:rPr>
        <w:t>предоставляемых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администрацией Предгорненского </w:t>
      </w:r>
      <w:r>
        <w:rPr>
          <w:rFonts w:cs="Times New Roman" w:ascii="Times New Roman" w:hAnsi="Times New Roman"/>
          <w:sz w:val="28"/>
          <w:szCs w:val="28"/>
        </w:rPr>
        <w:t xml:space="preserve"> сельского поселения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ind w:firstLine="709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№131-ФЗ «Об общих принципах организации местного самоуправления в Российской Федерации» и в целях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повышения качества предоставления муниципальных услуг и обеспечения открытости и доступности информации по их предоставлению</w:t>
      </w:r>
    </w:p>
    <w:p>
      <w:pPr>
        <w:pStyle w:val="ConsPlusNormal1"/>
        <w:ind w:firstLine="709"/>
        <w:jc w:val="left"/>
        <w:rPr>
          <w:rFonts w:ascii="Times New Roman" w:hAnsi="Times New Roman" w:cs="Times New Roman"/>
        </w:rPr>
      </w:pPr>
      <w:r>
        <w:rPr>
          <w:b/>
          <w:bCs/>
          <w:sz w:val="28"/>
          <w:szCs w:val="28"/>
        </w:rPr>
      </w:r>
    </w:p>
    <w:p>
      <w:pPr>
        <w:pStyle w:val="ConsPlusNormal1"/>
        <w:ind w:firstLine="709"/>
        <w:jc w:val="left"/>
        <w:rPr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ПОСТАНОВЛЯЮ:</w:t>
      </w:r>
    </w:p>
    <w:p>
      <w:pPr>
        <w:pStyle w:val="ConsPlusNormal1"/>
        <w:ind w:firstLine="709"/>
        <w:jc w:val="left"/>
        <w:rPr>
          <w:rFonts w:ascii="Times New Roman" w:hAnsi="Times New Roman" w:cs="Times New Roman"/>
        </w:rPr>
      </w:pPr>
      <w:r>
        <w:rPr>
          <w:b/>
          <w:bCs/>
          <w:sz w:val="28"/>
          <w:szCs w:val="28"/>
        </w:rPr>
      </w:r>
    </w:p>
    <w:p>
      <w:pPr>
        <w:pStyle w:val="ConsPlusNormal1"/>
        <w:tabs>
          <w:tab w:val="left" w:pos="1276" w:leader="none"/>
        </w:tabs>
        <w:ind w:firstLine="709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 </w:t>
      </w:r>
      <w:r>
        <w:rPr>
          <w:rFonts w:cs="Times New Roman" w:ascii="Times New Roman" w:hAnsi="Times New Roman"/>
          <w:color w:val="000000"/>
          <w:sz w:val="28"/>
          <w:szCs w:val="28"/>
        </w:rPr>
        <w:t>Утвердить</w:t>
      </w:r>
      <w:r>
        <w:rPr>
          <w:rFonts w:cs="Times New Roman" w:ascii="Times New Roman" w:hAnsi="Times New Roman"/>
          <w:sz w:val="28"/>
          <w:szCs w:val="28"/>
        </w:rPr>
        <w:t xml:space="preserve"> перечень муниципальных услуг </w:t>
      </w:r>
      <w:r>
        <w:rPr>
          <w:rFonts w:cs="Arial" w:ascii="Times New Roman" w:hAnsi="Times New Roman"/>
          <w:sz w:val="28"/>
          <w:szCs w:val="28"/>
        </w:rPr>
        <w:t>предоставляемых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администрацией </w:t>
      </w:r>
      <w:r>
        <w:rPr>
          <w:rFonts w:cs="Times New Roman" w:ascii="Times New Roman" w:hAnsi="Times New Roman"/>
          <w:sz w:val="28"/>
          <w:szCs w:val="28"/>
        </w:rPr>
        <w:t xml:space="preserve"> Предгорненского сельского поселения, </w:t>
      </w:r>
      <w:r>
        <w:rPr>
          <w:rFonts w:cs="Times New Roman" w:ascii="Times New Roman" w:hAnsi="Times New Roman"/>
          <w:sz w:val="28"/>
          <w:szCs w:val="28"/>
        </w:rPr>
        <w:t>согласно приложению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Web"/>
        <w:spacing w:beforeAutospacing="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подлежит обнародованию и размещению на официальном сайте администрации Предгорненского сельского поселения </w:t>
      </w:r>
      <w:r>
        <w:rPr>
          <w:sz w:val="28"/>
          <w:szCs w:val="28"/>
        </w:rPr>
        <w:t>в сети Интернет.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rFonts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Предгорненского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   К.Х. Гаджаев      </w:t>
      </w:r>
    </w:p>
    <w:p>
      <w:pPr>
        <w:pStyle w:val="Normal"/>
        <w:widowControl/>
        <w:bidi w:val="0"/>
        <w:spacing w:lineRule="auto" w:line="240" w:before="0" w:after="0"/>
        <w:ind w:left="0" w:right="0" w:hanging="57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  <w:r>
        <w:br w:type="page"/>
      </w:r>
    </w:p>
    <w:p>
      <w:pPr>
        <w:pStyle w:val="Normal"/>
        <w:ind w:firstLine="709"/>
        <w:jc w:val="right"/>
        <w:rPr>
          <w:rFonts w:ascii="Times New Roman" w:hAnsi="Times New Roman"/>
        </w:rPr>
      </w:pPr>
      <w:r>
        <w:rPr>
          <w:rFonts w:cs="Arial" w:ascii="Times New Roman" w:hAnsi="Times New Roman"/>
        </w:rPr>
        <w:t xml:space="preserve">приложение </w:t>
      </w:r>
    </w:p>
    <w:p>
      <w:pPr>
        <w:pStyle w:val="Normal"/>
        <w:ind w:firstLine="709"/>
        <w:jc w:val="right"/>
        <w:rPr>
          <w:rFonts w:ascii="Times New Roman" w:hAnsi="Times New Roman"/>
        </w:rPr>
      </w:pPr>
      <w:r>
        <w:rPr>
          <w:rFonts w:cs="Arial" w:ascii="Times New Roman" w:hAnsi="Times New Roman"/>
        </w:rPr>
        <w:t xml:space="preserve">к постановлению </w:t>
      </w:r>
    </w:p>
    <w:p>
      <w:pPr>
        <w:pStyle w:val="Normal"/>
        <w:ind w:firstLine="709"/>
        <w:jc w:val="right"/>
        <w:rPr>
          <w:rFonts w:ascii="Times New Roman" w:hAnsi="Times New Roman"/>
        </w:rPr>
      </w:pPr>
      <w:r>
        <w:rPr>
          <w:rFonts w:cs="Arial" w:ascii="Times New Roman" w:hAnsi="Times New Roman"/>
        </w:rPr>
        <w:t>от 13.12.2017 №73</w:t>
      </w:r>
    </w:p>
    <w:p>
      <w:pPr>
        <w:pStyle w:val="Normal"/>
        <w:ind w:firstLine="709"/>
        <w:jc w:val="center"/>
        <w:rPr>
          <w:rFonts w:cs="Arial"/>
        </w:rPr>
      </w:pPr>
      <w:r>
        <w:rPr>
          <w:rFonts w:ascii="Times New Roman" w:hAnsi="Times New Roman"/>
        </w:rPr>
      </w:r>
    </w:p>
    <w:p>
      <w:pPr>
        <w:pStyle w:val="Normal"/>
        <w:ind w:firstLine="709"/>
        <w:jc w:val="center"/>
        <w:rPr>
          <w:rFonts w:ascii="Arial" w:hAnsi="Arial" w:cs="Arial"/>
        </w:rPr>
      </w:pPr>
      <w:r>
        <w:rPr>
          <w:rFonts w:cs="Arial" w:ascii="Times New Roman" w:hAnsi="Times New Roman"/>
        </w:rPr>
        <w:t>ПЕРЕЧЕНЬ</w:t>
      </w:r>
    </w:p>
    <w:p>
      <w:pPr>
        <w:pStyle w:val="Normal"/>
        <w:ind w:firstLine="709"/>
        <w:jc w:val="center"/>
        <w:rPr>
          <w:rFonts w:ascii="Arial" w:hAnsi="Arial" w:cs="Arial"/>
        </w:rPr>
      </w:pPr>
      <w:r>
        <w:rPr>
          <w:rFonts w:cs="Arial" w:ascii="Times New Roman" w:hAnsi="Times New Roman"/>
        </w:rPr>
        <w:t xml:space="preserve">муниципальных услуг, </w:t>
      </w:r>
      <w:bookmarkStart w:id="0" w:name="__DdeLink__4150_115841181"/>
      <w:bookmarkEnd w:id="0"/>
      <w:r>
        <w:rPr>
          <w:rFonts w:cs="Arial" w:ascii="Times New Roman" w:hAnsi="Times New Roman"/>
        </w:rPr>
        <w:t>предоставляемых</w:t>
      </w:r>
    </w:p>
    <w:p>
      <w:pPr>
        <w:pStyle w:val="Normal"/>
        <w:ind w:firstLine="709"/>
        <w:jc w:val="center"/>
        <w:rPr>
          <w:rFonts w:ascii="Arial" w:hAnsi="Arial" w:cs="Arial"/>
        </w:rPr>
      </w:pPr>
      <w:r>
        <w:rPr>
          <w:rFonts w:cs="Arial" w:ascii="Times New Roman" w:hAnsi="Times New Roman"/>
        </w:rPr>
        <w:t>администрацией Предгорненского сельского поселения</w:t>
      </w:r>
    </w:p>
    <w:p>
      <w:pPr>
        <w:pStyle w:val="Normal"/>
        <w:ind w:firstLine="709"/>
        <w:jc w:val="center"/>
        <w:rPr>
          <w:rFonts w:ascii="Times New Roman" w:hAnsi="Times New Roman"/>
        </w:rPr>
      </w:pPr>
      <w:r>
        <w:rPr>
          <w:rFonts w:cs="Arial" w:ascii="Times New Roman" w:hAnsi="Times New Roman"/>
        </w:rPr>
        <w:t>Урупского</w:t>
      </w:r>
      <w:r>
        <w:rPr>
          <w:rFonts w:cs="Arial" w:ascii="Times New Roman" w:hAnsi="Times New Roman"/>
        </w:rPr>
        <w:t xml:space="preserve"> муниципального района  </w:t>
      </w:r>
    </w:p>
    <w:p>
      <w:pPr>
        <w:pStyle w:val="Normal"/>
        <w:ind w:firstLine="709"/>
        <w:jc w:val="center"/>
        <w:rPr>
          <w:rFonts w:ascii="Arial" w:hAnsi="Arial" w:cs="Arial"/>
          <w:bCs/>
        </w:rPr>
      </w:pPr>
      <w:r>
        <w:rPr>
          <w:rFonts w:cs="Arial" w:ascii="Arial" w:hAnsi="Arial"/>
          <w:bCs/>
        </w:rPr>
      </w:r>
    </w:p>
    <w:tbl>
      <w:tblPr>
        <w:tblW w:w="9480" w:type="dxa"/>
        <w:jc w:val="left"/>
        <w:tblInd w:w="19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804"/>
        <w:gridCol w:w="8676"/>
      </w:tblGrid>
      <w:tr>
        <w:trPr/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№ </w:t>
            </w:r>
            <w:r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8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услуги</w:t>
            </w:r>
          </w:p>
          <w:p>
            <w:pPr>
              <w:pStyle w:val="Normal"/>
              <w:ind w:left="0" w:righ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1</w:t>
            </w:r>
          </w:p>
        </w:tc>
        <w:tc>
          <w:tcPr>
            <w:tcW w:w="8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Перевод жилых помещений в нежилые помещения и нежилых помещений в жилые помещения</w:t>
            </w:r>
          </w:p>
        </w:tc>
      </w:tr>
      <w:tr>
        <w:trPr/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8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Организация установления, прекращения, приостановления, возобновления, расчета, перерасчета и выплаты пенсии за выслугу лет гражданам, замещавшим муниципальные  должности</w:t>
            </w:r>
          </w:p>
        </w:tc>
      </w:tr>
      <w:tr>
        <w:trPr/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3</w:t>
            </w:r>
          </w:p>
        </w:tc>
        <w:tc>
          <w:tcPr>
            <w:tcW w:w="8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Постановка граждан на учет в качестве нуждающихся в жилых помещениях</w:t>
            </w:r>
          </w:p>
        </w:tc>
      </w:tr>
      <w:tr>
        <w:trPr/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4</w:t>
            </w:r>
          </w:p>
        </w:tc>
        <w:tc>
          <w:tcPr>
            <w:tcW w:w="8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Приватизация жилых помещений муниципального жилищного фонда социального использования</w:t>
            </w:r>
          </w:p>
        </w:tc>
      </w:tr>
      <w:tr>
        <w:trPr/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5</w:t>
            </w:r>
          </w:p>
        </w:tc>
        <w:tc>
          <w:tcPr>
            <w:tcW w:w="8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Признание граждан малоимущими в целях постановки на учет для предоставления им жилых помещений муниципального жилищного фонда по договорам социального найма</w:t>
            </w:r>
          </w:p>
        </w:tc>
      </w:tr>
      <w:tr>
        <w:trPr/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6</w:t>
            </w:r>
          </w:p>
        </w:tc>
        <w:tc>
          <w:tcPr>
            <w:tcW w:w="8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Предоставление физическим и юридическим лицам во владение пользование имущества находящегося в муниципальной собственности (кроме земельных участков)</w:t>
            </w:r>
          </w:p>
        </w:tc>
      </w:tr>
      <w:tr>
        <w:trPr/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7</w:t>
            </w:r>
          </w:p>
        </w:tc>
        <w:tc>
          <w:tcPr>
            <w:tcW w:w="8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yle21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Согласование плана снижения сбросов загрязняющих веществ, иных веществ и микроорганизмов в поверхностные водные объекты, подземные  водные объекты и на водосбросные площади</w:t>
            </w:r>
          </w:p>
        </w:tc>
      </w:tr>
      <w:tr>
        <w:trPr/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8</w:t>
            </w:r>
          </w:p>
        </w:tc>
        <w:tc>
          <w:tcPr>
            <w:tcW w:w="8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Выдача разрешения на проведение земляных 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eastAsia="en-US"/>
              </w:rPr>
              <w:t>работ на территории Предгорненского сельского поселения</w:t>
            </w:r>
          </w:p>
        </w:tc>
      </w:tr>
      <w:tr>
        <w:trPr/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9</w:t>
            </w:r>
          </w:p>
        </w:tc>
        <w:tc>
          <w:tcPr>
            <w:tcW w:w="8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Выдача, закрытие порубочного билета на вырубку, обрезку и пересадку зеленых насаждений на территории Предгорненского сельского поселения</w:t>
            </w:r>
          </w:p>
        </w:tc>
      </w:tr>
      <w:tr>
        <w:trPr/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10</w:t>
            </w:r>
          </w:p>
        </w:tc>
        <w:tc>
          <w:tcPr>
            <w:tcW w:w="8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jc w:val="both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eastAsia="en-US"/>
              </w:rPr>
              <w:t>Выдача акта о выборе  земельного  участка для индивидуального жилищного строительства</w:t>
            </w:r>
          </w:p>
        </w:tc>
      </w:tr>
      <w:tr>
        <w:trPr/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11</w:t>
            </w:r>
          </w:p>
        </w:tc>
        <w:tc>
          <w:tcPr>
            <w:tcW w:w="8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Предоставление земельных участков, находящихся в муниципальной собственности,  для целей, связанных со строительством, с  предварительным согласованием места  размещения объекта</w:t>
            </w:r>
          </w:p>
        </w:tc>
      </w:tr>
      <w:tr>
        <w:trPr/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12</w:t>
            </w:r>
          </w:p>
        </w:tc>
        <w:tc>
          <w:tcPr>
            <w:tcW w:w="8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  <w:lang w:eastAsia="en-US"/>
              </w:rPr>
              <w:t>Об информировании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</w:t>
            </w:r>
          </w:p>
        </w:tc>
      </w:tr>
      <w:tr>
        <w:trPr/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13</w:t>
            </w:r>
          </w:p>
        </w:tc>
        <w:tc>
          <w:tcPr>
            <w:tcW w:w="8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 xml:space="preserve">Осуществлению муниципального земельного контроля  за использованием </w:t>
            </w:r>
          </w:p>
          <w:p>
            <w:pPr>
              <w:pStyle w:val="Normal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земель на территории Предгорненского сельского поселения</w:t>
            </w:r>
          </w:p>
        </w:tc>
      </w:tr>
      <w:tr>
        <w:trPr/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14</w:t>
            </w:r>
          </w:p>
        </w:tc>
        <w:tc>
          <w:tcPr>
            <w:tcW w:w="8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Совершение нотариальных действий</w:t>
            </w:r>
          </w:p>
        </w:tc>
      </w:tr>
      <w:tr>
        <w:trPr/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15</w:t>
            </w:r>
          </w:p>
        </w:tc>
        <w:tc>
          <w:tcPr>
            <w:tcW w:w="8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 xml:space="preserve">Выдача справок, выписок из похозяйственных книг </w:t>
            </w:r>
          </w:p>
        </w:tc>
      </w:tr>
      <w:tr>
        <w:trPr/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16</w:t>
            </w:r>
          </w:p>
        </w:tc>
        <w:tc>
          <w:tcPr>
            <w:tcW w:w="8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Государственная регистрация акта гражданского состояния</w:t>
            </w:r>
          </w:p>
        </w:tc>
      </w:tr>
    </w:tbl>
    <w:p>
      <w:pPr>
        <w:pStyle w:val="Normal"/>
        <w:ind w:firstLine="709"/>
        <w:jc w:val="center"/>
        <w:rPr>
          <w:rFonts w:ascii="Arial" w:hAnsi="Arial" w:cs="Arial"/>
          <w:bCs/>
        </w:rPr>
      </w:pPr>
      <w:r>
        <w:rPr>
          <w:rFonts w:cs="Arial" w:ascii="Arial" w:hAnsi="Arial"/>
          <w:bCs/>
        </w:rPr>
      </w:r>
    </w:p>
    <w:p>
      <w:pPr>
        <w:pStyle w:val="Normal"/>
        <w:ind w:firstLine="709"/>
        <w:jc w:val="center"/>
        <w:rPr>
          <w:rFonts w:ascii="Arial" w:hAnsi="Arial" w:cs="Arial"/>
          <w:bCs/>
        </w:rPr>
      </w:pPr>
      <w:r>
        <w:rPr>
          <w:rFonts w:cs="Arial" w:ascii="Arial" w:hAnsi="Arial"/>
          <w:bCs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308" w:right="842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e4b87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nsPlusNormal" w:customStyle="1">
    <w:name w:val="ConsPlusNormal Знак"/>
    <w:link w:val="ConsPlusNormal"/>
    <w:qFormat/>
    <w:locked/>
    <w:rsid w:val="002e4b87"/>
    <w:rPr>
      <w:rFonts w:ascii="Arial" w:hAnsi="Arial" w:eastAsia="Times New Roman" w:cs="Arial"/>
      <w:sz w:val="20"/>
      <w:szCs w:val="20"/>
      <w:lang w:eastAsia="ru-RU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nhideWhenUsed/>
    <w:qFormat/>
    <w:rsid w:val="002e4b87"/>
    <w:pPr>
      <w:spacing w:beforeAutospacing="1" w:after="115"/>
    </w:pPr>
    <w:rPr>
      <w:color w:val="000000"/>
    </w:rPr>
  </w:style>
  <w:style w:type="paragraph" w:styleId="ConsPlusNormal1" w:customStyle="1">
    <w:name w:val="ConsPlusNormal"/>
    <w:link w:val="ConsPlusNormal0"/>
    <w:qFormat/>
    <w:rsid w:val="002e4b87"/>
    <w:pPr>
      <w:widowControl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sz w:val="20"/>
      <w:szCs w:val="20"/>
      <w:lang w:eastAsia="ru-RU" w:val="ru-RU" w:bidi="ar-SA"/>
    </w:rPr>
  </w:style>
  <w:style w:type="paragraph" w:styleId="Style19">
    <w:name w:val="Содержимое таблицы"/>
    <w:basedOn w:val="Normal"/>
    <w:qFormat/>
    <w:pPr/>
    <w:rPr/>
  </w:style>
  <w:style w:type="paragraph" w:styleId="Style20">
    <w:name w:val="Заголовок таблицы"/>
    <w:basedOn w:val="Style19"/>
    <w:qFormat/>
    <w:pPr/>
    <w:rPr/>
  </w:style>
  <w:style w:type="paragraph" w:styleId="Style21">
    <w:name w:val="обычный"/>
    <w:basedOn w:val="Normal"/>
    <w:qFormat/>
    <w:pPr>
      <w:widowControl/>
      <w:bidi w:val="0"/>
      <w:ind w:left="0" w:right="0" w:hanging="0"/>
      <w:jc w:val="left"/>
      <w:textAlignment w:val="auto"/>
    </w:pPr>
    <w:rPr>
      <w:rFonts w:ascii="Times New Roman" w:hAnsi="Times New Roman" w:eastAsia="Times New Roman"/>
      <w:color w:val="000000"/>
      <w:sz w:val="20"/>
      <w:lang w:val="ru-RU" w:eastAsia="ar-SA"/>
    </w:rPr>
  </w:style>
  <w:style w:type="paragraph" w:styleId="NoSpacing">
    <w:name w:val="No Spacing"/>
    <w:qFormat/>
    <w:pPr>
      <w:widowControl/>
      <w:suppressAutoHyphens w:val="true"/>
      <w:bidi w:val="0"/>
      <w:ind w:left="0" w:right="0" w:hanging="0"/>
      <w:jc w:val="left"/>
      <w:textAlignment w:val="auto"/>
    </w:pPr>
    <w:rPr>
      <w:rFonts w:ascii="Calibri" w:hAnsi="Calibri" w:eastAsia="Times New Roman" w:cs="Liberation Serif"/>
      <w:color w:val="000000"/>
      <w:sz w:val="22"/>
      <w:szCs w:val="24"/>
      <w:lang w:val="ru-RU" w:eastAsia="ar-SA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LibreOffice/5.3.2.2$Windows_x86 LibreOffice_project/6cd4f1ef626f15116896b1d8e1398b56da0d0ee1</Application>
  <Pages>2</Pages>
  <Words>380</Words>
  <Characters>2919</Characters>
  <CharactersWithSpaces>3413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2017-11-01T12:39:00Z</dcterms:created>
  <dc:creator>Semidesyat</dc:creator>
  <dc:description/>
  <dc:language>ru-RU</dc:language>
  <cp:lastModifiedBy/>
  <dcterms:modified xsi:type="dcterms:W3CDTF">2018-02-02T12:15:05Z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