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КАРАЧАЕВО – ЧЕРКЕССКАЯ  РЕСПУБЛИКА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УРУПСКОГО 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26.01.2018</w:t>
      </w:r>
      <w:r>
        <w:rPr>
          <w:sz w:val="24"/>
          <w:szCs w:val="24"/>
        </w:rPr>
        <w:t xml:space="preserve">                                             с. Предгорное                                                  №</w:t>
      </w:r>
      <w:bookmarkStart w:id="0" w:name="_GoBack"/>
      <w:bookmarkEnd w:id="0"/>
      <w:r>
        <w:rPr>
          <w:sz w:val="24"/>
          <w:szCs w:val="24"/>
        </w:rPr>
        <w:t>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О присвоении адресов объектам адресации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Объектам адресации находящимся на землях населенного пункта, присвоить адреса: 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1. КЧР, Урупский район, </w:t>
      </w:r>
      <w:r>
        <w:rPr>
          <w:sz w:val="24"/>
          <w:szCs w:val="24"/>
        </w:rPr>
        <w:t>с. Предгорное, ул. Шоссейная 11/1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>2. КЧР, Урупский район, с. Предгорное, ул. Шоссейная 25/1;</w:t>
      </w:r>
    </w:p>
    <w:p>
      <w:pPr>
        <w:pStyle w:val="Normal"/>
        <w:ind w:firstLine="720"/>
        <w:rPr/>
      </w:pPr>
      <w:r>
        <w:rPr>
          <w:sz w:val="24"/>
          <w:szCs w:val="24"/>
        </w:rPr>
        <w:t>3. КЧР, Урупский район, с. Предгорное, ул. Шоссейная 40/2;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КЧР, Урупский район, </w:t>
      </w:r>
      <w:r>
        <w:rPr>
          <w:sz w:val="24"/>
          <w:szCs w:val="24"/>
        </w:rPr>
        <w:t>с. Предгорное, ул. Шоссейная 15/1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>5. КЧР, Урупский район, с. Предгорное, ул. Шоссейная 15/2;</w:t>
      </w:r>
    </w:p>
    <w:p>
      <w:pPr>
        <w:pStyle w:val="Normal"/>
        <w:ind w:firstLine="720"/>
        <w:rPr/>
      </w:pPr>
      <w:r>
        <w:rPr>
          <w:sz w:val="24"/>
          <w:szCs w:val="24"/>
        </w:rPr>
        <w:t>6. КЧР, Урупский район, с. Предгорное, ул. Шоссейная 35;</w:t>
      </w:r>
    </w:p>
    <w:p>
      <w:pPr>
        <w:pStyle w:val="Normal"/>
        <w:ind w:firstLine="720"/>
        <w:rPr/>
      </w:pPr>
      <w:r>
        <w:rPr>
          <w:sz w:val="24"/>
          <w:szCs w:val="24"/>
        </w:rPr>
        <w:t>7. КЧР, Урупский район, с. Предгорное, ул. Шоссейная 15а;</w:t>
      </w:r>
    </w:p>
    <w:p>
      <w:pPr>
        <w:pStyle w:val="Normal"/>
        <w:ind w:firstLine="720"/>
        <w:rPr/>
      </w:pPr>
      <w:r>
        <w:rPr>
          <w:sz w:val="24"/>
          <w:szCs w:val="24"/>
        </w:rPr>
        <w:t>8. КЧР, Урупский район, с. Предгорное, ул. Шоссейная 40/1;</w:t>
      </w:r>
    </w:p>
    <w:p>
      <w:pPr>
        <w:pStyle w:val="Normal"/>
        <w:ind w:firstLine="720"/>
        <w:rPr>
          <w:sz w:val="24"/>
          <w:szCs w:val="24"/>
        </w:rPr>
      </w:pPr>
      <w:r>
        <w:rPr/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 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2" w:hanging="0"/>
        <w:rPr/>
      </w:pPr>
      <w:r>
        <w:rPr>
          <w:sz w:val="24"/>
          <w:szCs w:val="24"/>
        </w:rPr>
        <w:t xml:space="preserve">Глава администрации  Предгорненского </w:t>
      </w:r>
    </w:p>
    <w:p>
      <w:pPr>
        <w:pStyle w:val="Normal"/>
        <w:ind w:left="142" w:hanging="0"/>
        <w:rPr/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</w:t>
      </w:r>
      <w:r>
        <w:rPr>
          <w:sz w:val="24"/>
          <w:szCs w:val="24"/>
        </w:rPr>
        <w:t>К.Х. Гаджаев</w:t>
      </w:r>
    </w:p>
    <w:sectPr>
      <w:type w:val="nextPage"/>
      <w:pgSz w:w="11906" w:h="16838"/>
      <w:pgMar w:left="993" w:right="710" w:header="0" w:top="284" w:footer="0" w:bottom="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fc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7b1fb8"/>
    <w:rPr>
      <w:rFonts w:cs="Times New Roman"/>
      <w:color w:val="0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945a0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13254"/>
    <w:pPr>
      <w:widowControl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86ddc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LibreOffice/5.3.2.2$Windows_x86 LibreOffice_project/6cd4f1ef626f15116896b1d8e1398b56da0d0ee1</Application>
  <Pages>1</Pages>
  <Words>136</Words>
  <Characters>935</Characters>
  <CharactersWithSpaces>1268</CharactersWithSpaces>
  <Paragraphs>23</Paragraphs>
  <Company>Финотдел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2017-02-28T12:37:00Z</dcterms:created>
  <dc:creator>Бухгалтерия</dc:creator>
  <dc:description/>
  <dc:language>ru-RU</dc:language>
  <cp:lastModifiedBy/>
  <cp:lastPrinted>2017-02-28T12:21:00Z</cp:lastPrinted>
  <dcterms:modified xsi:type="dcterms:W3CDTF">2018-01-30T16:04:39Z</dcterms:modified>
  <cp:revision>3</cp:revision>
  <dc:subject/>
  <dc:title>Типовая форма договора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