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4D" w:rsidRPr="0003791F" w:rsidRDefault="002F4704" w:rsidP="00037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Един</w:t>
      </w:r>
      <w:r w:rsidR="0003791F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реестре недвижимости внесены сведения о </w:t>
      </w:r>
      <w:r w:rsidR="006A42F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населенных пунктах </w:t>
      </w:r>
    </w:p>
    <w:p w:rsidR="0003791F" w:rsidRDefault="0003791F" w:rsidP="00037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E3E" w:rsidRPr="00C14E3E" w:rsidRDefault="00C14E3E" w:rsidP="00C1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E3E">
        <w:rPr>
          <w:rFonts w:ascii="Times New Roman" w:hAnsi="Times New Roman" w:cs="Times New Roman"/>
          <w:sz w:val="24"/>
          <w:szCs w:val="24"/>
        </w:rPr>
        <w:t xml:space="preserve">На сегодня в </w:t>
      </w:r>
      <w:r>
        <w:rPr>
          <w:rFonts w:ascii="Times New Roman" w:hAnsi="Times New Roman" w:cs="Times New Roman"/>
          <w:sz w:val="24"/>
          <w:szCs w:val="24"/>
        </w:rPr>
        <w:t>Едином государственном реестре недвижимости (</w:t>
      </w:r>
      <w:r w:rsidRPr="00C14E3E">
        <w:rPr>
          <w:rFonts w:ascii="Times New Roman" w:hAnsi="Times New Roman" w:cs="Times New Roman"/>
          <w:sz w:val="24"/>
          <w:szCs w:val="24"/>
        </w:rPr>
        <w:t>ЕГРН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4E3E">
        <w:rPr>
          <w:rFonts w:ascii="Times New Roman" w:hAnsi="Times New Roman" w:cs="Times New Roman"/>
          <w:sz w:val="24"/>
          <w:szCs w:val="24"/>
        </w:rPr>
        <w:t xml:space="preserve"> содержатся сведения о границах только 8 населенных пунктов Карачаево-Черкесской Республики, что составляет 5 % от общего количества. Всего на территории республики расположены 149 населенных пунктов и</w:t>
      </w:r>
      <w:r>
        <w:rPr>
          <w:rFonts w:ascii="Times New Roman" w:hAnsi="Times New Roman" w:cs="Times New Roman"/>
          <w:sz w:val="24"/>
          <w:szCs w:val="24"/>
        </w:rPr>
        <w:t xml:space="preserve"> 100 муниципальных образований.</w:t>
      </w:r>
    </w:p>
    <w:p w:rsidR="00C14E3E" w:rsidRPr="00C14E3E" w:rsidRDefault="00C14E3E" w:rsidP="00C1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E3E">
        <w:rPr>
          <w:rFonts w:ascii="Times New Roman" w:hAnsi="Times New Roman" w:cs="Times New Roman"/>
          <w:sz w:val="24"/>
          <w:szCs w:val="24"/>
        </w:rPr>
        <w:t xml:space="preserve">В ЕГРН должны храниться все сведения об объектах недвижимости, в том числе сведения о границах. В соответствии с законодательством функции по установлению границ населенных пунктов возложены на органы местного самоуправления. Кадастровая палата по Карачаево-Черкесской Республике вносит в ЕГРН сведения о таких границах в порядке межведомственного </w:t>
      </w:r>
      <w:r>
        <w:rPr>
          <w:rFonts w:ascii="Times New Roman" w:hAnsi="Times New Roman" w:cs="Times New Roman"/>
          <w:sz w:val="24"/>
          <w:szCs w:val="24"/>
        </w:rPr>
        <w:t>информационного взаимодействия.</w:t>
      </w:r>
    </w:p>
    <w:p w:rsidR="00797808" w:rsidRDefault="00C14E3E" w:rsidP="00C1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E3E">
        <w:rPr>
          <w:rFonts w:ascii="Times New Roman" w:hAnsi="Times New Roman" w:cs="Times New Roman"/>
          <w:sz w:val="24"/>
          <w:szCs w:val="24"/>
        </w:rPr>
        <w:t>Наличие в ЕГРН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региона, а также увеличивает инвестиционную привлекательность республики.</w:t>
      </w:r>
    </w:p>
    <w:p w:rsidR="008A4755" w:rsidRDefault="008A4755" w:rsidP="00C1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755" w:rsidRDefault="008A4755" w:rsidP="008A475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8A4755" w:rsidRPr="00A85038" w:rsidRDefault="008A4755" w:rsidP="00C1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4755" w:rsidRPr="00A8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EA"/>
    <w:rsid w:val="0003791F"/>
    <w:rsid w:val="00073938"/>
    <w:rsid w:val="00086AE8"/>
    <w:rsid w:val="001C41B7"/>
    <w:rsid w:val="002F4704"/>
    <w:rsid w:val="006A42FA"/>
    <w:rsid w:val="00797808"/>
    <w:rsid w:val="008A4755"/>
    <w:rsid w:val="009F0E88"/>
    <w:rsid w:val="00A85038"/>
    <w:rsid w:val="00B34B96"/>
    <w:rsid w:val="00BD08EA"/>
    <w:rsid w:val="00C14E3E"/>
    <w:rsid w:val="00E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6</cp:revision>
  <dcterms:created xsi:type="dcterms:W3CDTF">2018-07-10T07:52:00Z</dcterms:created>
  <dcterms:modified xsi:type="dcterms:W3CDTF">2018-07-12T12:04:00Z</dcterms:modified>
</cp:coreProperties>
</file>