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КАРАЧАЕВО – ЧЕРКЕССКАЯ  РЕСПУБЛИКА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УРУПСКОГО 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29.03.2019                                          с. Предгорное                                №17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должностных инструкций работников</w:t>
      </w:r>
      <w:bookmarkStart w:id="0" w:name="__DdeLink__65594_1711851605"/>
      <w:bookmarkEnd w:id="0"/>
      <w:r>
        <w:rPr>
          <w:rFonts w:cs="Times New Roman" w:ascii="Times New Roman" w:hAnsi="Times New Roman"/>
          <w:sz w:val="24"/>
          <w:szCs w:val="24"/>
        </w:rPr>
        <w:t xml:space="preserve"> Администрации Предгорненского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Уставом Предгорненского сельского поселения,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Spacing"/>
        <w:ind w:left="1416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1.Утвердить должностные обязанности работников Администрации Предгорненского сельского поселения ( приложение № № 1,2).</w:t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И. о. заместителя главы администрации Предгорненского сельского поселения, ответственно</w:t>
      </w:r>
      <w:r>
        <w:rPr>
          <w:rFonts w:cs="Times New Roman" w:ascii="Times New Roman" w:hAnsi="Times New Roman"/>
          <w:sz w:val="24"/>
          <w:szCs w:val="24"/>
        </w:rPr>
        <w:t>го</w:t>
      </w:r>
      <w:r>
        <w:rPr>
          <w:rFonts w:cs="Times New Roman" w:ascii="Times New Roman" w:hAnsi="Times New Roman"/>
          <w:sz w:val="24"/>
          <w:szCs w:val="24"/>
        </w:rPr>
        <w:t xml:space="preserve"> за кадровую службу в администрации Предгорненского сельского поселения ознакомить,  работников под роспись с должностными инструкциями.</w:t>
      </w:r>
    </w:p>
    <w:p>
      <w:pPr>
        <w:pStyle w:val="NoSpacing"/>
        <w:ind w:left="0" w:right="0"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подлежит  официальному опубликования (обнародования) в установленном законом  порядке.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</w:t>
        <w:tab/>
        <w:t xml:space="preserve">                                К.Х. Гаджаев</w:t>
        <w:tab/>
        <w:tab/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Spacing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 </w:t>
      </w:r>
    </w:p>
    <w:p>
      <w:pPr>
        <w:pStyle w:val="NoSpacing"/>
        <w:jc w:val="right"/>
        <w:rPr>
          <w:sz w:val="24"/>
          <w:szCs w:val="24"/>
        </w:rPr>
      </w:pPr>
      <w:bookmarkStart w:id="1" w:name="__DdeLink__316_1338455"/>
      <w:r>
        <w:rPr>
          <w:rFonts w:cs="Times New Roman" w:ascii="Times New Roman" w:hAnsi="Times New Roman"/>
          <w:sz w:val="24"/>
          <w:szCs w:val="24"/>
        </w:rPr>
        <w:t>от 29.03.2019 №</w:t>
      </w:r>
      <w:bookmarkEnd w:id="1"/>
      <w:r>
        <w:rPr>
          <w:rFonts w:cs="Times New Roman" w:ascii="Times New Roman" w:hAnsi="Times New Roman"/>
          <w:sz w:val="24"/>
          <w:szCs w:val="24"/>
        </w:rPr>
        <w:t>17</w:t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ДОЛЖНОСТНАЯ ИНСТРУКЦИЯ</w:t>
        <w:br/>
        <w:t xml:space="preserve"> заместителя Главы Администрации Предгорненского сельского поселения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1. Общее положение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1.1. Заместитель Главы Администрации Предгорненского сельского поселения  – высшая должность муниципальной службы, штатная, с установленным кругом обязанностей по обеспечению исполнения полномочий органов и должностных лиц местного самоуправления Предгорненского сельского поселения, замещаемая на постоянной основе путем заключения трудового договора, и ответственностью за выполнение этих обязанностей.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Заместитель Главы Администрации Предгорненского сельского поселения согласно Реестра муниципальных должностей муниципальной службы относится к высшей должностной категории.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1.2. Заместитель Главы Администрации Предгорненского сельского поселения  осуществляет муниципальную службу и реализует свои полномочия на основании Конституции Российской Федерации, Федеральных законов «Об общих принципах организации местного самоуправления в Российской Федерации»,  «О муниципальной службе в Российской Федерации», закона Карачаево-Черкесской Республики «О  муниципальной службе в Карачаево-Черкесской Республике», Устава Предгорненского сельского поселения, нормативно-правовых актов органов местного самоуправления Предгорненского сельского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1.3. Заместитель Главы Администрации назначается на должность и увольняется распоряжением Главы Предгорненского сельского поселения  в соответствии с законом Российской Федерации «О  муниципальной службе в Российской Федерации».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Основаниями прекращения муниципальной службы являются: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увольнение муниципального служащего, в том числе с выходом на пенсию, а также по причинам, определенным ст.19 Закона Российской Федерации «О муниципальной службе в Российской Федерации».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1.4. В период временного отсутствия заместителя Главы Администрации Предгорненского сельского поселения  его обязанности выполняет главный специалист администрации.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Должностные обязанности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Заместитель Главы Администрации Предгорненского сельского поселения обязан: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2.1. Выполнять обязанности, возложенные ч.1 ст.12 закона Российской Федерации «О  муниципальной службе в Российской Федерации»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2.2. В пределах представленных ему прав определенных законом Российской Федерации «О муниципальной службе в Российской Федерации» и установленных должностных обязанностей осуществляет следующие функции:  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2.2.1 Своевременно рассматривает обращения граждан и организаций и принимает по ним решения в пределах своей компетенции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2.2.2  Исполняет распоряжения руководителя, отданные в пределах должностных полномочий.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2.2.3 Соблюдает установленные правила внутреннего распорядка, должностных инструкций и порядка работы со служебной  информацией.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 Осуществляет функции по решению вопросов местного значения: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2.2.4.1. Участие в предупреждении чрезвычайных ситуаций в границах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2.2.4.2. Обеспечение проживающих в поселении и нуждающихся в жилых помещениях малоимущих граждан жилыми помещениями.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2.2.4.3 Организация строительства и содержания муниципального жилищного фонда, создание условий для жилищного строительства.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2.2.4.4.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2.2.4.5 Создание условий для предоставления транспортных услуг населению в границах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2.2.4.6. Обеспечение первичных мер пожарной безопасности в границах населенных пунктов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2.2.4.7. Создание условий для обеспечения жителей поселения услугами связи, общественного питания, торговли и бытового обслуживания.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2.2.4.8.  Участие в организации библиотечного обслуживания населения.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2.2.4.9.  Создание условий для организации досуга и обеспечения жителей поселения услугами организаций культуры.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2.2.4.10. Обеспечение условий для развития на территории поселения массовой физической культуры.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2.2.4.11. Создание условий для массового отдыха жителей поселения и организация благоустройства мест массового отдыха населения.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2.2.4.12. 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2.2.4.13. Организация сбора и вывоза мусора и бытовых отходов.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2.2.4.14. Организация благоустройства и озеленения территории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2.2.4.15. Согласование генеральных планов поселения и подготовленной на их основе документации по планировке территории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2.2.4.16. Организация освещения улиц и установки указателей с названиями улиц и номерами домов.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2.2.4.17. Организация ритуальных услуг и содержание мест захоронения.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2.2.4.18. Осуществление мероприятий по обеспечению безопасности людей  на водных объектах, охране их жизни и здоровья.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2.2.5 Участвует в разработке программ и планов социально-экономического и обеспечивает их выполнение.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2.2.6 Организует работу сотрудников Администрации, осуществляет  общее руководство и контроль за работой с обращениями граждан.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2.2.6.1 Координирует работу в области ЖКХ и отвечает за ее выполнение.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2.2.6.2 Обеспечивает безопасность, охрану труда, условия, необходимые для выполнения трудовых обязанностей сотрудниками Администрации, соблюдение правил пожарной безопасности.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2.2.6.3 Осуществляет подготовку проектов нормативных актов местного самоуправления Предгорненского сельского поселения в области ГО ЧС и ПБ.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2.2.6.4 Представляет Главе сельского поселения проекты постановлений и распоряжений, осуществляет контроль за их исполнением.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2.2.7 Осуществляет контроль за подготовкой проектов договоров на энергоснабжение, теплоснабжение, водоснабжение помещений Администрации.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2.2.8 Организует работу штаба ГО на территории Предгорненского сельского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2.2.9 Контролирует оказание муниципальных услуг специалистами Администрации Предгорненского согласно утвержденным  административным регламентам.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2.2.10 Организует и контролирует проведение мероприятий  по противодействию коррупции на территории поселения.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2.2.11.Контролирует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обеспечение доступа к информации о деятельности  органов местного самоуправления Предгорненского сельского поселения.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2.2.12. Организует и осуществляет контроль  в сфере  закупок товаров, работ, услуг для обеспечения государственных и муниципальных нужд.  </w:t>
      </w:r>
    </w:p>
    <w:p>
      <w:pPr>
        <w:pStyle w:val="NoSpacing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2.2.13. Предоставляет представителю нанимателя сведения об адресах сайтов и (или) страниц сайтов в сети «Интернет», на которых размещены общедоступная информация, в том числе данные, позволяющие их идентифицировать. </w:t>
      </w:r>
    </w:p>
    <w:p>
      <w:pPr>
        <w:pStyle w:val="NoSpacing"/>
        <w:ind w:right="0"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2.2.14. Ежегодно представляет сведения о доходах, об имуществе и обязательствах имущественного характера</w:t>
      </w:r>
      <w:r>
        <w:rPr>
          <w:rFonts w:cs="Times New Roman" w:ascii="Times New Roman" w:hAnsi="Times New Roman"/>
          <w:sz w:val="24"/>
          <w:szCs w:val="24"/>
        </w:rPr>
        <w:t xml:space="preserve"> (сроки, определенные действующим законодательством).</w:t>
      </w:r>
    </w:p>
    <w:p>
      <w:pPr>
        <w:pStyle w:val="NoSpacing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3. Права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Права заместителя Главы Администрации Предгорненского сельского поселения  предусмотрены статьей 11 Закона Российской Федерации «О  муниципальной службе в Российской Федерации».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3.2 Вносит предложения Главе Предгорненского сельского поселения  по распределению должностных обязанностей в Администрации Предгорненского сельского поселения.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3.3 Вносит предложения Главе сельского поселения о поощрении работников Администрации и применении к ним мер дисциплинарного взыскания.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4.1 Заместитель Главы  Администрации Предгорненского сельского поселения  несет ответственность, определенную статьей 27 Федерального Закона  «О  муниципальной службе в Российской Федерации».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4.2 Отчитывается о работе перед Главой поселения.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4.3 Подписывает служебную документацию и справки в пределах своей компетенции.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4.4 В случае и порядке, установленных федеральными  законами Карачаево-Черкесской Республике, заместитель Главы Администрации Предгорненского сельского поселения  несет ответственность за действия и решения, нарушающие права и законные интересы граждан, а также несет иную ответственность в соответствии с действующим законодательством.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Заместитель Главы  Администрации несет полную ответственность за результаты своей деятельности и отчитывается о своей деятельности перед Главой администрации Предгорненского сельского поселения.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Квалификационные требования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5.1. Наличие высшего профессионального образования не ниже специалиста, магистратуры, наличие стажа муниципальной службы не менее четырех лет или стажа работы по специальности, направлению подготовки.  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5.2.Знание Конституции Российской Федерации, Федерального законодательства, законодательства Карачаево-Черкесской Республики, Устава Предгорненского сельского поселения, нормативно-правовых актов Предгорненского сельского поселения применительно к исполнению соответствующих должностных обязанностей.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ind w:left="0" w:right="0" w:firstLine="5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должностной инструкцией ознакомлен:</w:t>
      </w:r>
    </w:p>
    <w:p>
      <w:pPr>
        <w:pStyle w:val="Normal"/>
        <w:spacing w:lineRule="auto" w:line="240" w:before="0" w:after="0"/>
        <w:ind w:left="0" w:right="0" w:firstLine="5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ind w:left="0" w:right="0" w:firstLine="5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  _________________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ab/>
        <w:tab/>
        <w:t xml:space="preserve">                      </w:t>
        <w:tab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</w:p>
    <w:p>
      <w:pPr>
        <w:pStyle w:val="Normal"/>
        <w:spacing w:lineRule="auto" w:line="240" w:before="0" w:after="0"/>
        <w:ind w:left="0" w:right="0" w:firstLine="5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«____» _______________ 20 19 г.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Spacing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 </w:t>
      </w:r>
    </w:p>
    <w:p>
      <w:pPr>
        <w:pStyle w:val="NoSpacing"/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29.03.2019 №17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ДОЛЖНОСТНАЯ ИНСТРУКЦИЯ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главного специалиста - главного бухгалтера администрации  Предгорненского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Должность ведущего специалиста-</w:t>
      </w:r>
      <w:r>
        <w:rPr>
          <w:rFonts w:eastAsia="Calibri" w:cs="Times New Roman" w:ascii="Times New Roman" w:hAnsi="Times New Roman"/>
          <w:sz w:val="24"/>
          <w:szCs w:val="24"/>
        </w:rPr>
        <w:t>главного бухгалтера относится к старшей группе должностей муниципальной службы.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главный специалист - </w:t>
      </w:r>
      <w:r>
        <w:rPr>
          <w:rFonts w:eastAsia="Calibri" w:cs="Times New Roman" w:ascii="Times New Roman" w:hAnsi="Times New Roman"/>
          <w:sz w:val="24"/>
          <w:szCs w:val="24"/>
        </w:rPr>
        <w:t xml:space="preserve">главный бухгалтер администрации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Предгорненского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сельского поселения непосредственно подчиняется Главе Предгорненского сельского поселения, а по специальным вопросам  финансовому отделу администрации Урупского муниципального района.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</w:t>
      </w:r>
      <w:r>
        <w:rPr>
          <w:rFonts w:eastAsia="Calibri" w:cs="Times New Roman" w:ascii="Times New Roman" w:hAnsi="Times New Roman"/>
          <w:sz w:val="24"/>
          <w:szCs w:val="24"/>
        </w:rPr>
        <w:t>главный специалист – главный бухгалтер назначается на должность и освобождается от должности распоряжением Главы администрации Предгорненского сельского поселения.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</w:t>
      </w:r>
      <w:r>
        <w:rPr>
          <w:rFonts w:eastAsia="Calibri" w:cs="Times New Roman" w:ascii="Times New Roman" w:hAnsi="Times New Roman"/>
          <w:sz w:val="24"/>
          <w:szCs w:val="24"/>
        </w:rPr>
        <w:t xml:space="preserve">главный специалист в своей работе руководствуется Конституцией Российской Федерации, 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eastAsia="Calibri" w:cs="Times New Roman" w:ascii="Times New Roman" w:hAnsi="Times New Roman"/>
          <w:sz w:val="24"/>
          <w:szCs w:val="24"/>
        </w:rPr>
        <w:t xml:space="preserve">едеральным законом № 131-ФЗ от 06.10.2003г.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eastAsia="Calibri" w:cs="Times New Roman" w:ascii="Times New Roman" w:hAnsi="Times New Roman"/>
          <w:sz w:val="24"/>
          <w:szCs w:val="24"/>
        </w:rPr>
        <w:t>едеральным законом «О бухгалтерском учете», Бюджетны</w:t>
      </w:r>
      <w:r>
        <w:rPr>
          <w:rFonts w:cs="Times New Roman" w:ascii="Times New Roman" w:hAnsi="Times New Roman"/>
          <w:sz w:val="24"/>
          <w:szCs w:val="24"/>
        </w:rPr>
        <w:t>м кодексом Российской Федерации</w:t>
      </w:r>
      <w:r>
        <w:rPr>
          <w:rFonts w:eastAsia="Calibri" w:cs="Times New Roman" w:ascii="Times New Roman" w:hAnsi="Times New Roman"/>
          <w:sz w:val="24"/>
          <w:szCs w:val="24"/>
        </w:rPr>
        <w:t>, Налоговым кодексом Росси</w:t>
      </w:r>
      <w:r>
        <w:rPr>
          <w:rFonts w:cs="Times New Roman" w:ascii="Times New Roman" w:hAnsi="Times New Roman"/>
          <w:sz w:val="24"/>
          <w:szCs w:val="24"/>
        </w:rPr>
        <w:t>йской Фдерации,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инструкциями, положениями  Правительства Российской 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eastAsia="Calibri" w:cs="Times New Roman" w:ascii="Times New Roman" w:hAnsi="Times New Roman"/>
          <w:sz w:val="24"/>
          <w:szCs w:val="24"/>
        </w:rPr>
        <w:t>едерации, регламентирующими организацию бухгалтерского учета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sz w:val="24"/>
          <w:szCs w:val="24"/>
        </w:rPr>
        <w:t>законодательством Российской Федерации и Карачаево-Черкесской Республикеи, Уставом Предгорненского сельского поселения, Положением о Бюджетном процессе в Предгорненском сельском поселении, нормативными правовыми актами  Предгорненского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Требования к квалификации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На должность главного специалиста - главного бухгалтера назначается лицо, имеющее </w:t>
      </w:r>
      <w:r>
        <w:rPr>
          <w:rFonts w:cs="Times New Roman" w:ascii="Times New Roman" w:hAnsi="Times New Roman"/>
          <w:sz w:val="24"/>
          <w:szCs w:val="24"/>
          <w:highlight w:val="white"/>
        </w:rPr>
        <w:t>высшее профессиональное или среднее профессиональное образование, соответствующее профилю занимаемой должности, без предъявления требований к стажу муниципальной службы (государственной службы) или стажу работы по специальности.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главный специалист должен знать: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Конституцию Российской Федерации;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Бюджетный кодекс Российской Федерации;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Налоговый кодекс Российской Федерации; 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Федеральный закон «О бухгалтерском учете»;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Федеральный закон «Об общих принципах организации местного самоуправления в Российской Федерации»;</w:t>
      </w:r>
    </w:p>
    <w:p>
      <w:pPr>
        <w:pStyle w:val="1"/>
        <w:shd w:val="clear" w:fill="FFFFFF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- Федеральный закон «О порядке рассмотрения обращений граждан Российской Федерации»;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Федеральный закон  «О муниципальной службе в Российской Федерации»;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Федеральный закон   «О противодействии коррупции»;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Федеральный закон «Об обеспечении доступа к информации о деятельности государственных органов и органов местного самоуправления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color w:val="232323"/>
          <w:sz w:val="24"/>
          <w:szCs w:val="24"/>
          <w:highlight w:val="white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Закон Карачаево-Черкесской Республики  «О муниципальной службе в Карачаево-Черкесской Республике»;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Закон Карачаево-Черкесской Республикеи «О противодействии коррупции в Карачаево-Черкесской Республике»;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Устав Предгорненского сельского поселения;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Положение о Бюджетном процессе в Предгорненском сельском поселении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 иные федеральные, республиканские и муниципальные нормативные правовые акты, по направлениям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профессиональной деятельности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cs="Times New Roman" w:ascii="Times New Roman" w:hAnsi="Times New Roman"/>
          <w:sz w:val="24"/>
          <w:szCs w:val="24"/>
        </w:rPr>
        <w:t>главный специалист-главный бухгалтер должен владеть профессиональными навыками: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ведения бухгалтерского учета и делопроизводства;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работы на компьютере и другой оргтехнике, а также с программным обеспечением: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- 1 С Бухгалтерия,  СУФД,  Свод-Смарт, Парус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Система "Электронный бюджет"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Официальных сайтах"</w:t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eastAsia="Calibri" w:cs="Times New Roman" w:ascii="Times New Roman" w:hAnsi="Times New Roman"/>
          <w:sz w:val="24"/>
          <w:szCs w:val="24"/>
        </w:rPr>
        <w:t>Прием и сдача дел при назначении и увольнении ведущего специалиста-главного бухгалтера оформляется актом о проверке состояния бухгалтерского учета.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Обязанности: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своей деятельности главный специалист-главный бухгалтер руководствуется основными обязанностями муниципального служащего, предусмотренными Федеральным законом «О муниципальной службе в Российской Федерации».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3.2. Исходя из требований, предусмотренных Федеральным законом «О противодействии коррупции», главный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</w:t>
      </w:r>
      <w:r>
        <w:rPr>
          <w:rFonts w:eastAsia="Calibri" w:cs="Times New Roman" w:ascii="Times New Roman" w:hAnsi="Times New Roman"/>
          <w:sz w:val="24"/>
          <w:szCs w:val="24"/>
        </w:rPr>
        <w:t>Обеспечивает правильную в соответствии с действующим законодательством постановку бухгалтерского учета и финансовой деятельности, достоверность, оперативность учета и отчетности, контроль за сохранностью и рациональным использованием денежных средств.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Calibri" w:cs="Times New Roman" w:ascii="Times New Roman" w:hAnsi="Times New Roman"/>
          <w:sz w:val="24"/>
          <w:szCs w:val="24"/>
        </w:rPr>
        <w:t>Обеспечивает контроль за поступлением  и расходованием  местных налогов и  сборов.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</w:t>
      </w:r>
      <w:r>
        <w:rPr>
          <w:rFonts w:eastAsia="Calibri" w:cs="Times New Roman" w:ascii="Times New Roman" w:hAnsi="Times New Roman"/>
          <w:sz w:val="24"/>
          <w:szCs w:val="24"/>
        </w:rPr>
        <w:t>Организует разработку штатного расписания работников администрации, размеры поощрения и другие необходимые показатели, участвует в разработке и совершенствовании структуры администрации.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3.6. </w:t>
      </w:r>
      <w:r>
        <w:rPr>
          <w:rFonts w:eastAsia="Calibri" w:cs="Times New Roman" w:ascii="Times New Roman" w:hAnsi="Times New Roman"/>
          <w:sz w:val="24"/>
          <w:szCs w:val="24"/>
        </w:rPr>
        <w:t>Обеспечивает правильное и своевременное оформление счетов бухгалтерского учета, движения всех средств администрации.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3.7. Ведет электронный бюджет.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3.8. </w:t>
      </w:r>
      <w:r>
        <w:rPr>
          <w:rFonts w:eastAsia="Calibri" w:cs="Times New Roman" w:ascii="Times New Roman" w:hAnsi="Times New Roman"/>
          <w:sz w:val="24"/>
          <w:szCs w:val="24"/>
        </w:rPr>
        <w:t>Организует своевременный учет расходов  денежных средств, определение результатов финансовой деятел</w:t>
      </w:r>
      <w:r>
        <w:rPr>
          <w:rFonts w:cs="Times New Roman" w:ascii="Times New Roman" w:hAnsi="Times New Roman"/>
          <w:sz w:val="24"/>
          <w:szCs w:val="24"/>
        </w:rPr>
        <w:t>ьности в целом по администрации</w:t>
      </w:r>
      <w:r>
        <w:rPr>
          <w:rFonts w:eastAsia="Calibri" w:cs="Times New Roman" w:ascii="Times New Roman" w:hAnsi="Times New Roman"/>
          <w:sz w:val="24"/>
          <w:szCs w:val="24"/>
        </w:rPr>
        <w:t xml:space="preserve">  и муниципальным учреждениям.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3.9.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Обеспечивает  правильный учет расчетов по оплате труда, финансовых, кредитных и расчетных операций, своевременную проверку всех расчетов с казначейством, банком, предприятиями и организациями, физическими  лицами. 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3.10. </w:t>
      </w:r>
      <w:r>
        <w:rPr>
          <w:rFonts w:eastAsia="Calibri" w:cs="Times New Roman" w:ascii="Times New Roman" w:hAnsi="Times New Roman"/>
          <w:sz w:val="24"/>
          <w:szCs w:val="24"/>
        </w:rPr>
        <w:t>Обеспечивает начисление и перечисление всех платежей в бюджет, строгое соблюдение финансовой, кассовой и расчетной дисциплины, расходованием полученных в учреждениях банка средств по  целевому назначению, соблюдение порядка выписки счетов и хранение чековых книжек и денег. Подписывает денежные и расчетные документы, отчеты,  а также документы для поступления и выдачи товарно-материальных ценностей и другие документы.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3.11. </w:t>
      </w:r>
      <w:r>
        <w:rPr>
          <w:rFonts w:eastAsia="Calibri" w:cs="Times New Roman" w:ascii="Times New Roman" w:hAnsi="Times New Roman"/>
          <w:sz w:val="24"/>
          <w:szCs w:val="24"/>
        </w:rPr>
        <w:t>Осуществляет контроль за правильным р</w:t>
      </w:r>
      <w:r>
        <w:rPr>
          <w:rFonts w:cs="Times New Roman" w:ascii="Times New Roman" w:hAnsi="Times New Roman"/>
          <w:sz w:val="24"/>
          <w:szCs w:val="24"/>
        </w:rPr>
        <w:t>асходованием фонда оплаты труда</w:t>
      </w:r>
      <w:r>
        <w:rPr>
          <w:rFonts w:eastAsia="Calibri" w:cs="Times New Roman" w:ascii="Times New Roman" w:hAnsi="Times New Roman"/>
          <w:sz w:val="24"/>
          <w:szCs w:val="24"/>
        </w:rPr>
        <w:t>, начислением и выдачей премий, пособий, соблюдением установленных штатов, окладов, смет и других расходов.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3.12. </w:t>
      </w:r>
      <w:r>
        <w:rPr>
          <w:rFonts w:eastAsia="Calibri" w:cs="Times New Roman" w:ascii="Times New Roman" w:hAnsi="Times New Roman"/>
          <w:sz w:val="24"/>
          <w:szCs w:val="24"/>
        </w:rPr>
        <w:t>Проверяет обоснованность заявок на приобретение основных и оборотных средств, представляемых специалистами и руководителями учреждений и контролирует их выполнение.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3.13. </w:t>
      </w:r>
      <w:r>
        <w:rPr>
          <w:rFonts w:eastAsia="Calibri" w:cs="Times New Roman" w:ascii="Times New Roman" w:hAnsi="Times New Roman"/>
          <w:sz w:val="24"/>
          <w:szCs w:val="24"/>
        </w:rPr>
        <w:t>Проводит  инвентаризацию материальных и денежных средств, расчетов, то</w:t>
      </w:r>
      <w:r>
        <w:rPr>
          <w:rFonts w:cs="Times New Roman" w:ascii="Times New Roman" w:hAnsi="Times New Roman"/>
          <w:sz w:val="24"/>
          <w:szCs w:val="24"/>
        </w:rPr>
        <w:t>варно-</w:t>
      </w:r>
      <w:r>
        <w:rPr>
          <w:rFonts w:eastAsia="Calibri" w:cs="Times New Roman" w:ascii="Times New Roman" w:hAnsi="Times New Roman"/>
          <w:sz w:val="24"/>
          <w:szCs w:val="24"/>
        </w:rPr>
        <w:t>материальных ценностей.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3.14. </w:t>
      </w:r>
      <w:r>
        <w:rPr>
          <w:rFonts w:eastAsia="Calibri" w:cs="Times New Roman" w:ascii="Times New Roman" w:hAnsi="Times New Roman"/>
          <w:sz w:val="24"/>
          <w:szCs w:val="24"/>
        </w:rPr>
        <w:t>Обеспечивает законность списания с бухгалтерского баланса недостатков, потерь, дебиторской задолженности, других средств, правильного и своевременного проведения и</w:t>
      </w:r>
      <w:r>
        <w:rPr>
          <w:rFonts w:cs="Times New Roman" w:ascii="Times New Roman" w:hAnsi="Times New Roman"/>
          <w:sz w:val="24"/>
          <w:szCs w:val="24"/>
        </w:rPr>
        <w:t xml:space="preserve"> оформления переоценки товарно-</w:t>
      </w:r>
      <w:r>
        <w:rPr>
          <w:rFonts w:eastAsia="Calibri" w:cs="Times New Roman" w:ascii="Times New Roman" w:hAnsi="Times New Roman"/>
          <w:sz w:val="24"/>
          <w:szCs w:val="24"/>
        </w:rPr>
        <w:t>материальных ценностей.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3.15.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Осуществляет контроль  в сфере  закупок товаров, работ, услуг для обеспечения государственных и муниципальных нужд.  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3.16. </w:t>
      </w:r>
      <w:r>
        <w:rPr>
          <w:rFonts w:eastAsia="Calibri" w:cs="Times New Roman" w:ascii="Times New Roman" w:hAnsi="Times New Roman"/>
          <w:sz w:val="24"/>
          <w:szCs w:val="24"/>
        </w:rPr>
        <w:t>Организует своевременное составление статистической  и бухгалтерской отчетности, составление годового отчета, промежуточных балансов.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3.17. </w:t>
      </w:r>
      <w:r>
        <w:rPr>
          <w:rFonts w:eastAsia="Calibri" w:cs="Times New Roman" w:ascii="Times New Roman" w:hAnsi="Times New Roman"/>
          <w:sz w:val="24"/>
          <w:szCs w:val="24"/>
        </w:rPr>
        <w:t>Участвует в разработке должностных обязанностей работников бухгалтерии.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3.18. </w:t>
      </w:r>
      <w:r>
        <w:rPr>
          <w:rFonts w:eastAsia="Calibri" w:cs="Times New Roman" w:ascii="Times New Roman" w:hAnsi="Times New Roman"/>
          <w:sz w:val="24"/>
          <w:szCs w:val="24"/>
        </w:rPr>
        <w:t>Подготавливает справки, сведения, о результатах финансовой деятельности администрации, обеспечивает необходимыми  сведениями Главу поселения.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3.19. </w:t>
      </w:r>
      <w:r>
        <w:rPr>
          <w:rFonts w:eastAsia="Calibri" w:cs="Times New Roman" w:ascii="Times New Roman" w:hAnsi="Times New Roman"/>
          <w:sz w:val="24"/>
          <w:szCs w:val="24"/>
        </w:rPr>
        <w:t>Осуществляет сохранность документов, их оформление и сдачу в установленном порядке в архив.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3.20. Выполн</w:t>
      </w:r>
      <w:r>
        <w:rPr>
          <w:rFonts w:cs="Times New Roman" w:ascii="Times New Roman" w:hAnsi="Times New Roman"/>
          <w:sz w:val="24"/>
          <w:szCs w:val="24"/>
        </w:rPr>
        <w:t>ение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иных функций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определенны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eastAsia="Calibri" w:cs="Times New Roman" w:ascii="Times New Roman" w:hAnsi="Times New Roman"/>
          <w:sz w:val="24"/>
          <w:szCs w:val="24"/>
        </w:rPr>
        <w:t xml:space="preserve"> распоряжением Главы </w:t>
      </w: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3.21. Предоставляет представителю нанимателя сведения об адресах сайтов и (или) страниц сайтов в сети «Интернет», на которых размещены общедоступная информация, в том числе данные, позволяющие их идентифицировать.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3.22. </w:t>
      </w:r>
      <w:r>
        <w:rPr>
          <w:rFonts w:cs="Times New Roman" w:ascii="Times New Roman" w:hAnsi="Times New Roman"/>
          <w:sz w:val="24"/>
          <w:szCs w:val="24"/>
        </w:rPr>
        <w:t>Ежегодно представлять сведения о доходах, об имуществе и обязательствах имущественного характера (сроки, определенные действующим законодательством).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Права.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специалист -главный бухгалтер имеет право: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Контролировать исполнение бюджета, вносить предложения по корректировке бюджета поселения.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4.2. 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Представлять интересы  администрации  </w:t>
      </w:r>
      <w:r>
        <w:rPr>
          <w:rFonts w:cs="Times New Roman" w:ascii="Times New Roman" w:hAnsi="Times New Roman"/>
          <w:sz w:val="24"/>
          <w:szCs w:val="24"/>
        </w:rPr>
        <w:t>Предгорненского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сельского поселения во взаимоотношениях с другими организациям</w:t>
      </w:r>
      <w:r>
        <w:rPr>
          <w:rFonts w:cs="Times New Roman" w:ascii="Times New Roman" w:hAnsi="Times New Roman"/>
          <w:sz w:val="24"/>
          <w:szCs w:val="24"/>
        </w:rPr>
        <w:t xml:space="preserve"> в пределах своей компетенции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4.3. </w:t>
      </w:r>
      <w:r>
        <w:rPr>
          <w:rFonts w:cs="Times New Roman" w:ascii="Times New Roman" w:hAnsi="Times New Roman"/>
          <w:sz w:val="24"/>
          <w:szCs w:val="24"/>
        </w:rPr>
        <w:t>Давать указания руководству, специалистам, материально-ответственным лицам по вопросам оплаты труда и  правильного ведения бухгалтерского учета, контроля и другим вопросам, входящим в функциональные обязанности ведущего специалиста - главного бухгалтера.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4.4.  Получать информацию необходимую для выполнения своих обязанностей.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4.5. Выносить на рассмотрение вопросы по совершенствованию своей работы.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4.6. Подписывать и визировать документы в пределах своей компетенции.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4.7. </w:t>
      </w:r>
      <w:r>
        <w:rPr>
          <w:rFonts w:cs="Times New Roman" w:ascii="Times New Roman" w:hAnsi="Times New Roman"/>
          <w:sz w:val="24"/>
          <w:szCs w:val="24"/>
        </w:rPr>
        <w:t>Требовать от работников правильного оформления и составления документов, договоров, смет, других документов необходимых для бухгалтерского учета.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Приостанавливать действие распоряжений и указаний руководителей, противоречащих действующему законодательству, Положениям и инструкциям по организации бухгалтерского учета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4.9. Принимать участие в совещаниях, проводимых в Администрации сельского поселения.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4.10. На защиту своих персональных данных.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4.11. </w:t>
      </w:r>
      <w:r>
        <w:rPr>
          <w:rFonts w:cs="Times New Roman" w:ascii="Times New Roman" w:hAnsi="Times New Roman"/>
          <w:sz w:val="24"/>
          <w:szCs w:val="24"/>
        </w:rPr>
        <w:t>Требования главного специалиста - главного бухгалтера по документальному оформлению хозяйственных операций и предоставлению в бухгалтерию необходимых документов и сведений, обязательны для  исполнения  всеми работниками  администрации.</w:t>
      </w:r>
    </w:p>
    <w:p>
      <w:pPr>
        <w:pStyle w:val="Normal"/>
        <w:spacing w:lineRule="auto" w:line="240" w:before="0" w:after="0"/>
        <w:ind w:left="0" w:right="-1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 подписи 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>
      <w:pPr>
        <w:pStyle w:val="Normal"/>
        <w:spacing w:lineRule="auto" w:line="240" w:before="0" w:after="0"/>
        <w:ind w:left="0" w:right="-1" w:firstLine="567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bookmarkStart w:id="2" w:name="__DdeLink__1580_2871483050"/>
      <w:r>
        <w:rPr>
          <w:rFonts w:cs="Times New Roman" w:ascii="Times New Roman" w:hAnsi="Times New Roman"/>
          <w:sz w:val="24"/>
          <w:szCs w:val="24"/>
        </w:rPr>
        <w:t>Главный специалист - главный бухгалтер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 несет ответственность: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За формирование учетной политики, ведение бухгалтерского учета, своевременное  предоставление полной и достоверной бухгалтерской  и статистической отчетности.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За невыполнение или ненадлежащее выполнение  должностных обязанностей,  возложенных на главного специалиста - главного бухгалтера. За причинение ущерба администрации в результате небрежного и халатного отношения к работе.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5.3. В случае и порядке, установленных федеральными  законами Карачаево-Черкесской Республике, главный специалист - главный бухгалтер Администрации Предгорненского сельского поселения  несет ответственность за действия и решения, нарушающие права и законные интересы граждан, а также несет иную ответственность в соответствии с действующим законодательством.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5.4. Главный специалист - главный бухгалтер Администрации несет полную ответственность за результаты своей деятельности и отчитывается о своей деятельности перед Главой администрации  Предгорненского сельского поселения.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ознакомлена: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специалист-главный бухгалтер</w:t>
      </w:r>
    </w:p>
    <w:p>
      <w:pPr>
        <w:pStyle w:val="Normal"/>
        <w:spacing w:lineRule="auto" w:line="360" w:before="0" w:after="0"/>
        <w:ind w:left="708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____________   ________________ «____»   _____________2019г.</w:t>
      </w:r>
    </w:p>
    <w:sectPr>
      <w:type w:val="nextPage"/>
      <w:pgSz w:w="11906" w:h="16838"/>
      <w:pgMar w:left="1536" w:right="422" w:header="0" w:top="900" w:footer="0" w:bottom="113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eastAsia="Calibri" w:cs="Tahoma"/>
      <w:b/>
      <w:bCs/>
      <w:color w:val="4F81BD"/>
      <w:sz w:val="26"/>
      <w:szCs w:val="26"/>
    </w:rPr>
  </w:style>
  <w:style w:type="paragraph" w:styleId="3">
    <w:name w:val="Heading 3"/>
    <w:basedOn w:val="Normal"/>
    <w:qFormat/>
    <w:pPr>
      <w:keepNext/>
      <w:keepLines/>
      <w:spacing w:before="200" w:after="0"/>
      <w:outlineLvl w:val="2"/>
    </w:pPr>
    <w:rPr>
      <w:rFonts w:ascii="Cambria" w:hAnsi="Cambria" w:eastAsia="Calibri" w:cs="Tahoma"/>
      <w:b/>
      <w:bCs/>
      <w:color w:val="4F81BD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>
    <w:name w:val="Верхний колонтитул Знак"/>
    <w:basedOn w:val="DefaultParagraphFont"/>
    <w:qFormat/>
    <w:rPr/>
  </w:style>
  <w:style w:type="character" w:styleId="Style12">
    <w:name w:val="Нижний колонтитул Знак"/>
    <w:basedOn w:val="DefaultParagraphFont"/>
    <w:qFormat/>
    <w:rPr/>
  </w:style>
  <w:style w:type="character" w:styleId="Style13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31">
    <w:name w:val="Заголовок 3 Знак"/>
    <w:basedOn w:val="DefaultParagraphFont"/>
    <w:qFormat/>
    <w:rPr>
      <w:rFonts w:ascii="Cambria" w:hAnsi="Cambria" w:eastAsia="Calibri" w:cs="Tahoma"/>
      <w:b/>
      <w:bCs/>
      <w:color w:val="4F81BD"/>
    </w:rPr>
  </w:style>
  <w:style w:type="character" w:styleId="Style14">
    <w:name w:val="Основной текст Знак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4">
    <w:name w:val="Body Text Indent"/>
    <w:basedOn w:val="Normal"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Знак"/>
    <w:basedOn w:val="Normal"/>
    <w:qFormat/>
    <w:pPr>
      <w:spacing w:lineRule="auto" w:line="240" w:before="280" w:after="28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Application>LibreOffice/5.3.2.2$Windows_x86 LibreOffice_project/6cd4f1ef626f15116896b1d8e1398b56da0d0ee1</Application>
  <Pages>8</Pages>
  <Words>2180</Words>
  <Characters>17464</Characters>
  <CharactersWithSpaces>20107</CharactersWithSpaces>
  <Paragraphs>167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2016-02-17T19:32:00Z</dcterms:created>
  <dc:creator>Preferred Customer</dc:creator>
  <dc:description/>
  <dc:language>ru-RU</dc:language>
  <cp:lastModifiedBy/>
  <cp:lastPrinted>2019-03-29T18:00:37Z</cp:lastPrinted>
  <dcterms:modified xsi:type="dcterms:W3CDTF">2019-04-03T12:35:02Z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