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rStyle w:val="Style18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  <w:t>ВНИМАНИЕ!!!!!</w:t>
      </w:r>
    </w:p>
    <w:p>
      <w:pPr>
        <w:pStyle w:val="Style20"/>
        <w:widowControl/>
        <w:pBdr/>
        <w:spacing w:before="0" w:after="0"/>
        <w:ind w:left="0" w:right="0" w:hanging="0"/>
        <w:jc w:val="center"/>
        <w:rPr>
          <w:rStyle w:val="Style18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В связи с необходимостью принятия мер по нераспространению новой коронавирусной инфекции (2019-nCoV), на основании Постановления Главного государственного санитарного врача по КЧР, распоряжения администрации Урупского муниципального района № 62-р от 16.04.2020 г. администрация 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Предгорненского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сельского поселения сообщает, что посещение кладбищ на праздники «Пасха Христова» и «Радоница»,</w:t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категорически ЗАПРЕЩАЕТСЯ!!!!!</w:t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За нарушение ограничений установленных режимом повышенной готовности на территории Карачаево-Черкесской Республики, будут применяться штрафные санкции согласно Закона Карачаево-Черкесской Республики от 08.04.2020 № 22 РЗ «О внесении изменений в Закон Карачаево-Черкесской Республики «Об административных правонарушениях».</w:t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соответствии с изменениями, невыполнение гражданами требований закона:</w:t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влечет предупреждение или наложение административного штрафа на граждан в </w:t>
      </w:r>
      <w:r>
        <w:rPr>
          <w:rStyle w:val="Style18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размере от 500 до 3000 рублей.</w:t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 совершение административного правонарушения с использованием транспортного средства влечет предупреждение или наложение штрафа на граждан </w:t>
      </w:r>
      <w:r>
        <w:rPr>
          <w:rStyle w:val="Style18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 размере 1000 до 3000 рублей.</w:t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Повторное совершение административного правонарушения влечет наложение административного штрафа: для граждан </w:t>
      </w:r>
      <w:r>
        <w:rPr>
          <w:rStyle w:val="Style18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от 3000 до 5000 рублей,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должностных лиц —</w:t>
      </w:r>
      <w:r>
        <w:rPr>
          <w:rStyle w:val="Style18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 от 40000 до 50000 рублей,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на юридических лиц –</w:t>
      </w:r>
      <w:r>
        <w:rPr>
          <w:rStyle w:val="Style18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 от 200000 до 300000 рублей.</w:t>
      </w:r>
    </w:p>
    <w:p>
      <w:pPr>
        <w:pStyle w:val="Style20"/>
        <w:widowControl/>
        <w:pBdr/>
        <w:spacing w:before="0" w:after="0"/>
        <w:ind w:left="0" w:right="0" w:hanging="0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20"/>
        <w:widowControl/>
        <w:pBdr/>
        <w:spacing w:before="0" w:after="0"/>
        <w:ind w:left="0" w:right="0" w:hanging="0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20"/>
        <w:widowControl/>
        <w:pBdr/>
        <w:spacing w:before="0" w:after="0"/>
        <w:ind w:left="0" w:right="0" w:hanging="0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20"/>
        <w:widowControl/>
        <w:pBdr/>
        <w:spacing w:before="0" w:after="0"/>
        <w:ind w:left="0" w:right="0" w:hanging="0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20"/>
        <w:widowControl/>
        <w:pBdr/>
        <w:spacing w:before="0" w:after="0"/>
        <w:ind w:left="0" w:right="0" w:hanging="0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20"/>
        <w:widowControl/>
        <w:pBdr/>
        <w:spacing w:before="0" w:after="0"/>
        <w:ind w:left="0" w:right="0" w:hanging="0"/>
        <w:jc w:val="right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Администрация 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Предгоргненского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сельского поселения.</w:t>
      </w:r>
    </w:p>
    <w:p>
      <w:pPr>
        <w:pStyle w:val="Normal"/>
        <w:jc w:val="both"/>
        <w:rPr>
          <w:rStyle w:val="C8edf2e5f0ede5f2f1f1fbebeae0"/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74026"/>
    <w:rPr>
      <w:color w:val="0000FF"/>
      <w:u w:val="single"/>
    </w:rPr>
  </w:style>
  <w:style w:type="character" w:styleId="Style15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6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5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LibreOffice/5.3.2.2$Windows_x86 LibreOffice_project/6cd4f1ef626f15116896b1d8e1398b56da0d0ee1</Application>
  <Pages>1</Pages>
  <Words>160</Words>
  <Characters>1225</Characters>
  <CharactersWithSpaces>1384</CharactersWithSpaces>
  <Paragraphs>9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2018-08-31T11:20:00Z</cp:lastPrinted>
  <dcterms:modified xsi:type="dcterms:W3CDTF">2020-04-17T14:57:57Z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