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 – ЧЕРКЕССКАЯ  РЕСПУБЛИКА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УРУПСКИЙ МУНИЦИПАЛЬНЫЙ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ПРЕДГОРНЕНСКОГО СЕЛЬСКОГО ПОСЕЛЕНИЯ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08.11.2021.                                   с. Предгорное                                           №  60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основных показателях плана и прогноза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Предгорненского сельского поселения на 2022 год </w:t>
      </w:r>
    </w:p>
    <w:p>
      <w:pPr>
        <w:pStyle w:val="Normal"/>
        <w:rPr/>
      </w:pPr>
      <w:r>
        <w:rPr>
          <w:sz w:val="28"/>
          <w:szCs w:val="28"/>
        </w:rPr>
        <w:t>и плановый период 2023 и 2024 годов.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Calibri" w:cs="" w:cstheme="minorBid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rFonts w:eastAsia="Calibri" w:cs="" w:cstheme="minorBidi" w:eastAsiaTheme="minorHAnsi"/>
          <w:sz w:val="28"/>
          <w:szCs w:val="28"/>
          <w:lang w:eastAsia="en-US"/>
        </w:rPr>
        <w:t xml:space="preserve">В целях составления проекта бюджета Предгорненского сельского поселения на 2022 год и плановый период 2023 и 2024годов, руководствуясь   Бюджетным кодексом Российской Федерации, Положения о бюджетном устройстве  и бюджетном процессе в Предгорненском   сельском поселении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Основные  показатели плана и прогноза социально-экономического развития Предгорненского сельского поселения на 2022 год и плановый период 2023-2024 г. согласно приложению к настоящему постановлению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органу администрации Предгорненского сельского поселения направить  настоящее Постановление в Совет Предгорненского сельского поселения.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возложить на главного специалиста-главного бухгалтера Предгорненского сельского поселения.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официального обнародования.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Предгорненского сельского поселения                                   К.Х.Гаджаев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/>
      </w:pPr>
      <w:r>
        <w:rPr>
          <w:rFonts w:eastAsia="Calibri" w:cs="" w:cstheme="minorBidi" w:eastAsiaTheme="minorHAnsi"/>
          <w:lang w:eastAsia="en-US"/>
        </w:rPr>
        <w:t>Приложение</w:t>
      </w:r>
    </w:p>
    <w:p>
      <w:pPr>
        <w:pStyle w:val="Normal"/>
        <w:widowControl w:val="false"/>
        <w:jc w:val="right"/>
        <w:rPr/>
      </w:pPr>
      <w:r>
        <w:rPr>
          <w:rFonts w:eastAsia="Calibri" w:cs="" w:cstheme="minorBidi" w:eastAsiaTheme="minorHAnsi"/>
          <w:lang w:eastAsia="en-US"/>
        </w:rPr>
        <w:t xml:space="preserve">к постановлению 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rFonts w:eastAsia="Calibri" w:cs="" w:cstheme="minorBidi" w:eastAsiaTheme="minorHAnsi"/>
          <w:sz w:val="28"/>
          <w:szCs w:val="28"/>
          <w:lang w:eastAsia="en-US"/>
        </w:rPr>
        <w:t>от 08.11.2021 №60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7126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2607"/>
        <w:gridCol w:w="1089"/>
        <w:gridCol w:w="567"/>
        <w:gridCol w:w="1169"/>
        <w:gridCol w:w="1287"/>
        <w:gridCol w:w="1015"/>
        <w:gridCol w:w="891"/>
        <w:gridCol w:w="984"/>
        <w:gridCol w:w="2"/>
        <w:gridCol w:w="2084"/>
        <w:gridCol w:w="2"/>
        <w:gridCol w:w="1557"/>
        <w:gridCol w:w="2"/>
        <w:gridCol w:w="233"/>
        <w:gridCol w:w="1"/>
        <w:gridCol w:w="1098"/>
        <w:gridCol w:w="2"/>
        <w:gridCol w:w="1591"/>
        <w:gridCol w:w="1"/>
        <w:gridCol w:w="239"/>
      </w:tblGrid>
      <w:tr>
        <w:trPr>
          <w:trHeight w:val="405" w:hRule="atLeast"/>
        </w:trPr>
        <w:tc>
          <w:tcPr>
            <w:tcW w:w="70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773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Основные показатели плана и прогноза социально-экономического</w:t>
            </w:r>
          </w:p>
        </w:tc>
        <w:tc>
          <w:tcPr>
            <w:tcW w:w="8448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</w:r>
          </w:p>
        </w:tc>
        <w:tc>
          <w:tcPr>
            <w:tcW w:w="23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</w:r>
          </w:p>
        </w:tc>
      </w:tr>
      <w:tr>
        <w:trPr>
          <w:trHeight w:val="405" w:hRule="atLeast"/>
        </w:trPr>
        <w:tc>
          <w:tcPr>
            <w:tcW w:w="70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773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развития Предгорненского  сельского поселения на 2022 год и плановый период 2023-2024 годов</w:t>
            </w:r>
          </w:p>
        </w:tc>
        <w:tc>
          <w:tcPr>
            <w:tcW w:w="8448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</w:r>
          </w:p>
        </w:tc>
        <w:tc>
          <w:tcPr>
            <w:tcW w:w="23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</w:r>
          </w:p>
        </w:tc>
      </w:tr>
      <w:tr>
        <w:trPr>
          <w:trHeight w:val="405" w:hRule="exact"/>
        </w:trPr>
        <w:tc>
          <w:tcPr>
            <w:tcW w:w="70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60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7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48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</w:r>
          </w:p>
        </w:tc>
        <w:tc>
          <w:tcPr>
            <w:tcW w:w="23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875" w:type="dxa"/>
            <w:gridSpan w:val="2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3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26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(ожидаемое)</w:t>
            </w:r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91" w:type="dxa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2023год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</w:t>
            </w:r>
          </w:p>
        </w:tc>
        <w:tc>
          <w:tcPr>
            <w:tcW w:w="116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 всего, в том числе со</w:t>
            </w:r>
          </w:p>
        </w:tc>
        <w:tc>
          <w:tcPr>
            <w:tcW w:w="116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статусом:</w:t>
            </w:r>
          </w:p>
        </w:tc>
        <w:tc>
          <w:tcPr>
            <w:tcW w:w="10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0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</w:t>
            </w:r>
          </w:p>
        </w:tc>
        <w:tc>
          <w:tcPr>
            <w:tcW w:w="116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образований, принявших бюджеты</w:t>
            </w:r>
          </w:p>
        </w:tc>
        <w:tc>
          <w:tcPr>
            <w:tcW w:w="116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2020 год, 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районов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городских округов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городских поселений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поселений, передавших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по принятию бюджета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муниципальным районам и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городским округам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0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образований,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уставы которых утверждены и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 в Минюсте России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0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нормативно-правовых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актов, принятых в субъекте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в том числе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муниципальных районах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сельских поселениях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0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нормативных правовых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актов, опротестованных или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признанных полностью (частично)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недействительными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в том числе: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муниципальных районах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сельских поселениях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0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3468,2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3825,7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3829,3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3829,3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доходов в муниципальных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образованиях, в том числе: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и безвозвратные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3106,5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3110,1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в муниципальных 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4153,2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3825,7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3829,3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3829,3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образованиях, в том числе на: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социальную политику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433,8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органов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2420,6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2420,6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2420,6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в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1942,7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1445,3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1445,3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образованиях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реализацию Федерального закона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131-ФЗ</w:t>
            </w:r>
          </w:p>
        </w:tc>
        <w:tc>
          <w:tcPr>
            <w:tcW w:w="10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культуры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260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культуры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бюджетов муниципальных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долга, в том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</w:p>
        </w:tc>
        <w:tc>
          <w:tcPr>
            <w:tcW w:w="10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гарантии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местных бюджетов 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полномочий, в том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 на:</w:t>
            </w:r>
          </w:p>
        </w:tc>
        <w:tc>
          <w:tcPr>
            <w:tcW w:w="10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федеральных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кредиторской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задолженности, в том числе: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оплату ЖКУ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палата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оплату ЖКУ бюджетными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заказа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имущества,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находящегося в муниципальной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</w:t>
            </w:r>
          </w:p>
        </w:tc>
        <w:tc>
          <w:tcPr>
            <w:tcW w:w="8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собственности, в том числе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подлежащего 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отчуждению или перепрофилированию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переданного согласно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ФЗ-131 в собственность муниципальных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 из госсобственности или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 иных муниципальных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left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находящиеся в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стадии оформления прав собственности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процессе разграничения полномочий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оформленные в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муниципальных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 в процессе разграничения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унитарных предприятий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созданных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представительных контрольных</w:t>
            </w:r>
          </w:p>
        </w:tc>
        <w:tc>
          <w:tcPr>
            <w:tcW w:w="116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органов, в том числе: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6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4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сатусом юридического лица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0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2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Предгорненского </w:t>
      </w:r>
      <w:r>
        <w:rPr>
          <w:rStyle w:val="C8edf2e5f0ede5f2f1f1fbebeae0"/>
          <w:color w:val="000000"/>
          <w:sz w:val="28"/>
          <w:szCs w:val="28"/>
          <w:u w:val="none"/>
        </w:rPr>
        <w:t>сельского поселения                                            К. Х. Гаджаев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680" w:header="0" w:top="1134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2b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0328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328ed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328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0328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Xl65" w:customStyle="1">
    <w:name w:val="xl65"/>
    <w:basedOn w:val="Normal"/>
    <w:qFormat/>
    <w:rsid w:val="000328e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7" w:customStyle="1">
    <w:name w:val="xl67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8" w:customStyle="1">
    <w:name w:val="xl68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69" w:customStyle="1">
    <w:name w:val="xl69"/>
    <w:basedOn w:val="Normal"/>
    <w:qFormat/>
    <w:rsid w:val="000328ed"/>
    <w:pPr>
      <w:pBdr>
        <w:top w:val="single" w:sz="4" w:space="0" w:color="00000A"/>
        <w:left w:val="single" w:sz="4" w:space="0" w:color="00000A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0328ed"/>
    <w:pPr>
      <w:pBdr>
        <w:top w:val="single" w:sz="4" w:space="0" w:color="00000A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0328ed"/>
    <w:pPr>
      <w:pBdr>
        <w:top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0328ed"/>
    <w:pPr>
      <w:pBdr>
        <w:left w:val="single" w:sz="4" w:space="0" w:color="00000A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0328ed"/>
    <w:pPr>
      <w:pBdr>
        <w:right w:val="single" w:sz="4" w:space="0" w:color="00000A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0328ed"/>
    <w:pPr>
      <w:pBdr>
        <w:bottom w:val="single" w:sz="4" w:space="0" w:color="00000A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0328ed"/>
    <w:pPr>
      <w:pBdr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0" w:customStyle="1">
    <w:name w:val="xl80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1" w:customStyle="1">
    <w:name w:val="xl81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86" w:customStyle="1">
    <w:name w:val="xl86"/>
    <w:basedOn w:val="Normal"/>
    <w:qFormat/>
    <w:rsid w:val="000328ed"/>
    <w:pPr>
      <w:spacing w:beforeAutospacing="1" w:afterAutospacing="1"/>
    </w:pPr>
    <w:rPr>
      <w:sz w:val="32"/>
      <w:szCs w:val="32"/>
    </w:rPr>
  </w:style>
  <w:style w:type="paragraph" w:styleId="Xl87" w:customStyle="1">
    <w:name w:val="xl87"/>
    <w:basedOn w:val="Normal"/>
    <w:qFormat/>
    <w:rsid w:val="000328ed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</w:pPr>
    <w:rPr/>
  </w:style>
  <w:style w:type="paragraph" w:styleId="Xl88" w:customStyle="1">
    <w:name w:val="xl88"/>
    <w:basedOn w:val="Normal"/>
    <w:qFormat/>
    <w:rsid w:val="000328ed"/>
    <w:pPr>
      <w:pBdr>
        <w:left w:val="single" w:sz="4" w:space="0" w:color="00000A"/>
      </w:pBdr>
      <w:spacing w:beforeAutospacing="1" w:afterAutospacing="1"/>
      <w:jc w:val="center"/>
    </w:pPr>
    <w:rPr/>
  </w:style>
  <w:style w:type="paragraph" w:styleId="Xl89" w:customStyle="1">
    <w:name w:val="xl89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90" w:customStyle="1">
    <w:name w:val="xl90"/>
    <w:basedOn w:val="Normal"/>
    <w:qFormat/>
    <w:rsid w:val="000328ed"/>
    <w:pPr>
      <w:spacing w:beforeAutospacing="1" w:afterAutospacing="1"/>
      <w:jc w:val="center"/>
    </w:pPr>
    <w:rPr/>
  </w:style>
  <w:style w:type="paragraph" w:styleId="Xl91" w:customStyle="1">
    <w:name w:val="xl91"/>
    <w:basedOn w:val="Normal"/>
    <w:qFormat/>
    <w:rsid w:val="000328ed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styleId="Xl92" w:customStyle="1">
    <w:name w:val="xl92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4" w:customStyle="1">
    <w:name w:val="xl94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styleId="Xl95" w:customStyle="1">
    <w:name w:val="xl9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96" w:customStyle="1">
    <w:name w:val="xl96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97" w:customStyle="1">
    <w:name w:val="xl97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/>
  </w:style>
  <w:style w:type="paragraph" w:styleId="Xl98" w:customStyle="1">
    <w:name w:val="xl98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1" w:customStyle="1">
    <w:name w:val="xl101"/>
    <w:basedOn w:val="Normal"/>
    <w:qFormat/>
    <w:rsid w:val="000328e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2" w:customStyle="1">
    <w:name w:val="xl102"/>
    <w:basedOn w:val="Normal"/>
    <w:qFormat/>
    <w:rsid w:val="000328e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3" w:customStyle="1">
    <w:name w:val="xl103"/>
    <w:basedOn w:val="Normal"/>
    <w:qFormat/>
    <w:rsid w:val="000328ed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4" w:customStyle="1">
    <w:name w:val="xl104"/>
    <w:basedOn w:val="Normal"/>
    <w:qFormat/>
    <w:rsid w:val="000328ed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05" w:customStyle="1">
    <w:name w:val="xl105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6" w:customStyle="1">
    <w:name w:val="xl106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107" w:customStyle="1">
    <w:name w:val="xl107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</w:pPr>
    <w:rPr/>
  </w:style>
  <w:style w:type="paragraph" w:styleId="Xl108" w:customStyle="1">
    <w:name w:val="xl108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0328e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0328e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111" w:customStyle="1">
    <w:name w:val="xl111"/>
    <w:basedOn w:val="Normal"/>
    <w:qFormat/>
    <w:rsid w:val="000328ed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</w:pPr>
    <w:rPr/>
  </w:style>
  <w:style w:type="paragraph" w:styleId="Xl112" w:customStyle="1">
    <w:name w:val="xl112"/>
    <w:basedOn w:val="Normal"/>
    <w:qFormat/>
    <w:rsid w:val="000328e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/>
  </w:style>
  <w:style w:type="paragraph" w:styleId="Xl113" w:customStyle="1">
    <w:name w:val="xl113"/>
    <w:basedOn w:val="Normal"/>
    <w:qFormat/>
    <w:rsid w:val="000328ed"/>
    <w:pPr>
      <w:pBdr>
        <w:top w:val="single" w:sz="4" w:space="0" w:color="00000A"/>
      </w:pBdr>
      <w:spacing w:beforeAutospacing="1" w:afterAutospacing="1"/>
      <w:jc w:val="center"/>
    </w:pPr>
    <w:rPr/>
  </w:style>
  <w:style w:type="paragraph" w:styleId="Xl114" w:customStyle="1">
    <w:name w:val="xl114"/>
    <w:basedOn w:val="Normal"/>
    <w:qFormat/>
    <w:rsid w:val="000328ed"/>
    <w:pPr>
      <w:spacing w:beforeAutospacing="1" w:afterAutospacing="1"/>
      <w:jc w:val="center"/>
    </w:pPr>
    <w:rPr/>
  </w:style>
  <w:style w:type="paragraph" w:styleId="Xl115" w:customStyle="1">
    <w:name w:val="xl115"/>
    <w:basedOn w:val="Normal"/>
    <w:qFormat/>
    <w:rsid w:val="000328ed"/>
    <w:pPr>
      <w:pBdr>
        <w:right w:val="single" w:sz="4" w:space="0" w:color="00000A"/>
      </w:pBdr>
      <w:spacing w:beforeAutospacing="1" w:afterAutospacing="1"/>
      <w:jc w:val="center"/>
    </w:pPr>
    <w:rPr/>
  </w:style>
  <w:style w:type="paragraph" w:styleId="Xl116" w:customStyle="1">
    <w:name w:val="xl116"/>
    <w:basedOn w:val="Normal"/>
    <w:qFormat/>
    <w:rsid w:val="000328ed"/>
    <w:pPr>
      <w:pBdr>
        <w:bottom w:val="single" w:sz="4" w:space="0" w:color="00000A"/>
      </w:pBdr>
      <w:spacing w:beforeAutospacing="1" w:afterAutospacing="1"/>
      <w:jc w:val="center"/>
    </w:pPr>
    <w:rPr/>
  </w:style>
  <w:style w:type="paragraph" w:styleId="Style22">
    <w:name w:val="Header"/>
    <w:basedOn w:val="Normal"/>
    <w:uiPriority w:val="99"/>
    <w:unhideWhenUsed/>
    <w:rsid w:val="000328ed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0328ed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LibreOffice/5.3.2.2$Windows_x86 LibreOffice_project/6cd4f1ef626f15116896b1d8e1398b56da0d0ee1</Application>
  <Pages>4</Pages>
  <Words>707</Words>
  <Characters>4665</Characters>
  <CharactersWithSpaces>5478</CharactersWithSpaces>
  <Paragraphs>649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2021-11-15T08:27:00Z</dcterms:created>
  <dc:creator>grrr</dc:creator>
  <dc:description/>
  <dc:language>ru-RU</dc:language>
  <cp:lastModifiedBy/>
  <cp:lastPrinted>2021-12-05T20:40:22Z</cp:lastPrinted>
  <dcterms:modified xsi:type="dcterms:W3CDTF">2021-12-05T20:40:26Z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