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ind w:left="510" w:right="0" w:hanging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КАРАЧАЕВО - ЧЕРКЕССКАЯ   РЕСПУБЛИКА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УРУПСКИЙ  МУНИЦИПАЛЬНЫЙ  РАЙОН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ПРЕДГОРНЕНСКОГО СЕЛЬСКОГО ПОСЕЛЕНИЯ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                          </w:t>
      </w:r>
      <w:r>
        <w:rPr>
          <w:b/>
          <w:sz w:val="28"/>
          <w:szCs w:val="28"/>
          <w:highlight w:val="white"/>
        </w:rPr>
        <w:t xml:space="preserve">с. Предгорное                           № </w:t>
      </w:r>
    </w:p>
    <w:p>
      <w:pPr>
        <w:pStyle w:val="Normal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 w:val="false"/>
          <w:bCs/>
          <w:color w:val="000000"/>
          <w:sz w:val="28"/>
          <w:szCs w:val="28"/>
        </w:rPr>
        <w:t>Об утверждения Положения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 xml:space="preserve"> о порядке привлечения и расходования средств безвозмездных поступлений от физических и юридических лиц, в том числе добровольных пожертвований в бюджет Предгорненского сельского поселения Урупского муниципального района Карачаево-Черкесской Республики</w:t>
      </w:r>
    </w:p>
    <w:p>
      <w:pPr>
        <w:pStyle w:val="Normal"/>
        <w:jc w:val="both"/>
        <w:rPr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/>
          <w:color w:val="000000"/>
          <w:sz w:val="28"/>
          <w:szCs w:val="28"/>
        </w:rPr>
      </w:pP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 xml:space="preserve">В соответствии со статьями 41, 47 Бюджетного 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  <w:lang w:val="en-US"/>
        </w:rPr>
        <w:t>кодекса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 xml:space="preserve"> Российской Федерации, ст. ст. 124. 582 Гражданского кодекса Российской Федерации. Федеральным законом от 6 октября 2003 года N 131-ФЗ «Об общих принципах организации местного самоуправления в Российской Федерации». Федеральным законом от 12 января 1996 года N 7-ФЗ «О некоммерческих организациях». Уставом Предгорненского сельского поселения, в целях создания условий для привлечения и расходования безвозмездных поступлений от физических и юридических лиц. в том числе добровольных пожертвований в бюджет Предгорненского сельского поселения, Совет Предгорненского сельского поселения,</w:t>
      </w:r>
    </w:p>
    <w:p>
      <w:pPr>
        <w:pStyle w:val="Normal"/>
        <w:jc w:val="both"/>
        <w:rPr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Web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>РЕШИЛ:</w:t>
      </w:r>
    </w:p>
    <w:p>
      <w:pPr>
        <w:pStyle w:val="NormalWeb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 xml:space="preserve">1.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Утвердить Положение о порядке привлечения и расходования средств безвозмездных поступлений от физических и юридических лиц, в том числе добровольных пожертвований в бюджет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>Предгорненского сельского поселения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(приложение N 1).</w:t>
      </w:r>
    </w:p>
    <w:p>
      <w:pPr>
        <w:pStyle w:val="Normal"/>
        <w:spacing w:before="0" w:after="0"/>
        <w:ind w:left="0" w:right="0" w:hanging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2. Главе администрации Предгорненского сельского поселения Гаджаеву К. Х. организовать опубликование (обнародование) настоящего решения путем размещения на официальной странице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>Предгорненского сельского поселения.</w:t>
      </w:r>
    </w:p>
    <w:p>
      <w:pPr>
        <w:pStyle w:val="Normal"/>
        <w:spacing w:before="0" w:after="0"/>
        <w:ind w:left="0" w:right="0" w:hanging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3. Настоящее решение вступает в силу со дня его официального опубликования (обнародования).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>4. Контроль за исполнением настоящего решения возложить на  главу администрации Предгорненского сельского поселения Гаджаева К. Х.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u w:val="no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spacing w:val="-10"/>
          <w:u w:val="none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u w:val="no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spacing w:val="-10"/>
          <w:u w:val="none"/>
        </w:rPr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Глава (Председатель Совета)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Предгорненского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>сельского  поселения                                  Р. О. Хубиев</w:t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>Приложение</w:t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к решению </w:t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Совета Предгорненского СП </w:t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от       №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 xml:space="preserve">Положение </w:t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>о порядке привлечения и расходования средств безвозмездных поступлений от физических и юридических лиц, в том числе добровольных пожертвований в бюджет Предгорненского сельского поселения Урупского муниципального района Карачаево-Черкесской Республики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u w:val="none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  <w:t>1. Общие положения.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1.1. Настоящее Положение разработано в соответствии со ст. 41 и 47 Бюджетного кодекса Российской Федерации, ст. 55 Федеральною закона от 06.10.2003 N 131-ФЗ "Об общих принципах организации местного самоуправления в Российской Федерации". Уставом 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>Предгорненского сельского поселения Урупского муниципального района Карачаево-Черкесской Республики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и устанавливает порядок зачисления и расходования средств безвозмездных поступлений от физических и юридических лиц, в том числе добровольных 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>пожертвований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в бюджет 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>Предгорненского сельского поселения Урупского муниципального района Карачаево-Черкесской Республики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(далее по тексту - средства безвозмездных поступлений).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1.2. Средства безвозмездных поступлений от физических и юридических лиц могут поступать в виде: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- благотворительных взносов - без указания конкретной цели платежа;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- целевых взносов - с указанием конкретной цели платежа;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- добровольных пожертвований.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1.3. Средства безвозмездных поступлений зачисляются в состав доходов бюджета 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 xml:space="preserve">Предгорненского сельского поселения Урупского муниципального района Карачаево-Черкесской Республики 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(далее по тексту  - местный бюджет) на соответствующий финансовый год и включаются в состав расходов местного бюджета в соответствии с целями, указанными настоящим Положением.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1.4. Планирование безвозмездных поступлений на предстоящий финансовый год в местном бюджете и предложения по направлениям их расходования осуществляются администрацией </w:t>
      </w:r>
      <w:bookmarkStart w:id="0" w:name="__DdeLink__293_1129513506"/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>Предгорненского сельского поселения Урупского муниципального района Карачаево-Черкесской Республики</w:t>
      </w:r>
      <w:bookmarkEnd w:id="0"/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 xml:space="preserve"> (далее - администрация)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с последующим утверждением Совета 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>Предгорненского сельского поселения Урупского муниципального района Карачаево-Черкесской Республики (далее — Совет).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u w:val="none"/>
        </w:rPr>
      </w:pP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u w:val="none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  <w:t>2. Цели расходования средств безвозмездных поступлений.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2.1. Средства безвозмездных поступлений, зачисленные в местный бюджет в соответствующем финансовом году, направляются на финансирование мероприятий по решению вопросов местного значения, определенных Уставом Предгорненского сельского поселения, в том числе: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- на проведение праздничных, спортивных, молодежных мероприятий и мероприятий в области культуры, а также мероприятий, связанных с памятными датами;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- на развитие материально-технической базы</w:t>
        <w:tab/>
        <w:t>поселения;</w:t>
      </w:r>
    </w:p>
    <w:p>
      <w:pPr>
        <w:pStyle w:val="Normal"/>
        <w:spacing w:before="0" w:after="0"/>
        <w:ind w:left="0" w:right="0" w:hanging="36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     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- на проведение различных видов ремонта муниципального имущества;</w:t>
      </w:r>
    </w:p>
    <w:p>
      <w:pPr>
        <w:pStyle w:val="Normal"/>
        <w:spacing w:before="0" w:after="0"/>
        <w:ind w:left="0" w:right="0" w:hanging="36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     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- на обустройство игровых и спортивных площадок;</w:t>
      </w:r>
    </w:p>
    <w:p>
      <w:pPr>
        <w:pStyle w:val="Normal"/>
        <w:spacing w:before="0" w:after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- на другие цели, не противоречащие действующему законодательству.</w:t>
      </w:r>
    </w:p>
    <w:p>
      <w:pPr>
        <w:pStyle w:val="Normal"/>
        <w:spacing w:before="0" w:after="0"/>
        <w:ind w:left="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360"/>
        <w:jc w:val="center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  <w:t>3. Порядок поступления средств безвозмездных поступлений</w:t>
      </w:r>
    </w:p>
    <w:p>
      <w:pPr>
        <w:pStyle w:val="Normal"/>
        <w:spacing w:before="0" w:after="0"/>
        <w:ind w:left="0" w:right="0" w:hanging="360"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36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 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3.1. Средства безвозмездных поступлений зачисляются на казначейский счет местного бюджета, открытый в органах Федеральною казначейства по коду бюджетной классификации "Прочие безвозмездные поступления в бюджеты сельских поселений".</w:t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/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 xml:space="preserve">3.2. Реквизиты 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для перечисления юридическими и физическими лицами средств безвозмездных поступлений предварительно уточняются в администрации.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3.3. При перечислении средств безвозмездных поступлений в платежно-расчетных документах в назначении платежа обязательно должна быть указана конкретная цель (комплекс мероприятий) направления расходования средств.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  <w:t>4. Порядок расходования средств безвозмездных поступлений.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4.1. По факту зачисления средств безвозмездных поступлений на счет местного бюджета, открытый в органах Федерального казначейства, администрация  направляет предложения по направлениям их расходования, учитывая указанное назначение платежа, в виде проекта решения о внесении изменений в решение о местном бюджете на текущий финансовый год в Совет.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4.2. После принятия решения о внесении изменений в решение о местном бюджете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администрацией вносятся соответствующие изменения в сводную бюджетную роспись на соответствующий финансовый год (далее - сводная бюджетная роспись).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4.3. Получатель безвозмездных поступлений по соответствующему направлению принимает бюджетные обязательства в пределах доведенных до него лимитов бюджетных обязательств в соответствии со сводной бюджетной росписью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действующим законодательством и иным правовым актом.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4.4. Санкционирование и списание средств безвозмездных поступлений осуществляется органом, уполномоченным осуществлять составление и организацию исполнения бюджета Предгорненского сельского поселения, в соответствии с утвержденным им Порядком.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4.5. Средства безвозмездных поступлений, не использованные в текущем финансовом году, подлежат использованию в следующем финансовом году на те же цели.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  <w:t>5. Учет и отчетность средств безвозмездных поступлений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5.1. Учет операций посредством безвозмездных поступлений осуществляется финансовым органом, уполномоченным осуществлять составление и организацию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исполнения бюджета поселения, получателями бюджетных средств в порядке установленном для учета операций по исполнению расходов местного бюджета.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5.2. Отчет о расходовании средств безвозмездных поступлений включается в состав отчета об исполнении местного бюджета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  <w:t>6. Контроль за расходованием средств безвозмездных поступлений.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6.1. Контроль за целевым использованием средств безвозмездных поступлений осуществляет администрация.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6.2. Ответственность за нецелевое расходование средств безвозмездных поступлений несет получатель соответствующих денежных средств согласно законодательству Российской Федерации и законодательству Карачаево-Черкесской Республики.</w:t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right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right"/>
        <w:rPr>
          <w:sz w:val="24"/>
          <w:szCs w:val="24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4"/>
          <w:szCs w:val="24"/>
          <w:u w:val="none"/>
        </w:rPr>
        <w:t xml:space="preserve">Приложение </w:t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4"/>
          <w:szCs w:val="24"/>
          <w:u w:val="none"/>
        </w:rPr>
        <w:t>к Положению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ДОГОВОР N___</w:t>
        <w:tab/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о пожертвовании денежных средств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(с определением их целевого использования)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ab/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-113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с. Предгорное                                                                                 «___»_______20__</w:t>
        <w:tab/>
        <w:t>г.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_____________________именуемый в дальнейшем «Жертвователь» в лице __________, действующего на основании 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single"/>
        </w:rPr>
        <w:tab/>
        <w:tab/>
        <w:tab/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, с одной стороны, и администрация Предгорненского сельского поселения, именуемая в дальнейшем "Администрация", в лице главы Предгорненского сельского поселения, действующего на основании Устава, с другой стороны, а вместе именуемые "Стороны", заключили настоящий договор о нижеследующем: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I . Предмет договора.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1.1. В соответствии с настоящим договором Жертвователь обязуется безвозмездно передать Администрации денежные средства в размере (________) рублей в качестве пожертвования.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1.2. Жертвователь передает Администрации денежные средства, указанные в п. 1.1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настоящего договора, для использования в следующих целях: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________________.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1.3. Жертвователь перечисляет указанные в п. 1.1 договора денежные средства единовременно и в полном объеме на банковский счет Администрации в течение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single"/>
        </w:rPr>
        <w:tab/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 дней с момента подписания настоящего договора.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1.4. Денежные средства считаются переданными Администрации с момента их зачисления на банковский счет Администрации.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1.5. Администрация обязана вести обособленный учет всех операций по использованию пожертвованных денежных средств.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1.6. Если использование Администрацией пожертвованных денежных средств в соответствии с назначением, указанным в п. 1.2 настоящего договора станет невозможным вследствие изменившихся обстоятельств, то они могут быть использованы по другому назначению лишь с письменного согласия.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  <w:lang w:val="en-US"/>
        </w:rPr>
        <w:t>II. Ответственность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Сторон.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2.1. Все разногласия, возникающие в процессе исполнения настоящего договора, разрешаются путем переговоров. В противном случае споры рассматриваются в судебном порядке.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2.2. Неисполнение Сторонами обязательств, предусмотренных настоящим договором, является основанием </w:t>
      </w:r>
      <w:r>
        <w:rPr>
          <w:b w:val="false"/>
          <w:i w:val="false"/>
          <w:iCs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для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его расторжения в установленном действующим законодательством порядке по инициативе одной из Сторон.</w:t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/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  <w:t xml:space="preserve">Договор может быть расторгнут в случае наступления обстоятельств непреодолимой силы. </w:t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1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center"/>
        <w:rPr>
          <w:lang w:val="en-US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  <w:lang w:val="en-US"/>
        </w:rPr>
        <w:t xml:space="preserve">III. 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  <w:lang w:val="ru-RU"/>
        </w:rPr>
        <w:t>Срок действия договора.</w:t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  <w:lang w:val="ru-RU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  <w:lang w:val="ru-RU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lang w:val="en-US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  <w:lang w:val="ru-RU"/>
        </w:rPr>
        <w:t>3.1.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 с условиями договора.</w:t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  <w:lang w:val="ru-RU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  <w:lang w:val="ru-RU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center"/>
        <w:rPr>
          <w:lang w:val="en-US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  <w:lang w:val="en-US"/>
        </w:rPr>
        <w:t xml:space="preserve">IV. 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  <w:lang w:val="ru-RU"/>
        </w:rPr>
        <w:t>заключительные положения.</w:t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  <w:lang w:val="ru-RU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4.1. Во всем остальном</w:t>
      </w:r>
      <w:r>
        <w:rPr>
          <w:b w:val="false"/>
          <w:i w:val="false"/>
          <w:smallCaps/>
          <w:strike w:val="false"/>
          <w:dstrike w:val="false"/>
          <w:sz w:val="28"/>
          <w:szCs w:val="28"/>
          <w:u w:val="none"/>
        </w:rPr>
        <w:t xml:space="preserve">, 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что не предусмотрено настоящим договором Стороны руководствуются действующим законодательством Российской Федерации.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Сторонами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4.3. Дотовор составлен в двух экземплярах, из которых один находится у Жертвователя, второй - у Администрации.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5. Адреса и реквизиты Сторон.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tbl>
      <w:tblPr>
        <w:tblW w:w="930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650"/>
        <w:gridCol w:w="4649"/>
      </w:tblGrid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Принимающая сторона (Администрация)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Передающая сторона (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spacing w:val="-10"/>
                <w:sz w:val="24"/>
                <w:szCs w:val="24"/>
                <w:u w:val="none"/>
              </w:rPr>
              <w:t>Жертвователь</w:t>
            </w:r>
            <w:r>
              <w:rPr>
                <w:sz w:val="24"/>
                <w:szCs w:val="24"/>
              </w:rPr>
              <w:t>)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6. Подписи Сторон.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  <w:t xml:space="preserve">Администрация:                                                            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Жертвователь: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  <w:t xml:space="preserve">       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  <w:t xml:space="preserve">_________ ____________                                            _________ ____________                                              </w:t>
      </w:r>
    </w:p>
    <w:p>
      <w:pPr>
        <w:pStyle w:val="Normal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  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(подпись)                    (ФИО)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  <w:t xml:space="preserve">                                                  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(подпись)                    (ФИО)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8"/>
          <w:szCs w:val="28"/>
          <w:u w:val="none"/>
        </w:rPr>
        <w:t xml:space="preserve">           </w:t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sz w:val="20"/>
          <w:szCs w:val="20"/>
        </w:rPr>
      </w:pPr>
      <w:bookmarkStart w:id="1" w:name="__DdeLink__1459_277791188"/>
      <w:r>
        <w:rPr>
          <w:sz w:val="20"/>
          <w:szCs w:val="20"/>
        </w:rPr>
        <w:t>М.П.</w:t>
      </w:r>
      <w:bookmarkEnd w:id="1"/>
      <w:r>
        <w:rPr>
          <w:sz w:val="20"/>
          <w:szCs w:val="20"/>
        </w:rPr>
        <w:t xml:space="preserve">                                                                                                                М.П.</w:t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left" w:pos="2805" w:leader="none"/>
        </w:tabs>
        <w:spacing w:before="0" w:after="0"/>
        <w:jc w:val="both"/>
        <w:rPr/>
      </w:pPr>
      <w:r>
        <w:rPr>
          <w:sz w:val="20"/>
          <w:szCs w:val="20"/>
        </w:rPr>
        <w:t>__________________________________________________________________________________________</w:t>
      </w:r>
    </w:p>
    <w:sectPr>
      <w:type w:val="nextPage"/>
      <w:pgSz w:w="11906" w:h="16838"/>
      <w:pgMar w:left="1764" w:right="842" w:header="0" w:top="899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Знак"/>
    <w:qFormat/>
    <w:rPr>
      <w:rFonts w:ascii="Courier New" w:hAnsi="Courier New" w:cs="Courier New"/>
      <w:lang w:val="ru-RU" w:bidi="ar-SA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WW8Num13z0">
    <w:name w:val="WW8Num13z0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WW8Num13z1">
    <w:name w:val="WW8Num13z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3z0">
    <w:name w:val="WW8Num3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highlight w:val="yellow"/>
      <w:u w:val="none"/>
      <w:lang w:val="ru-RU" w:eastAsia="ru-RU" w:bidi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cs="Lucida Sans Unicode"/>
    </w:rPr>
  </w:style>
  <w:style w:type="character" w:styleId="ListLabel2">
    <w:name w:val="ListLabel 2"/>
    <w:qFormat/>
    <w:rPr>
      <w:rFonts w:cs="Lucida Sans Unicode"/>
    </w:rPr>
  </w:style>
  <w:style w:type="character" w:styleId="ListLabel3">
    <w:name w:val="ListLabel 3"/>
    <w:qFormat/>
    <w:rPr>
      <w:rFonts w:cs="Lucida Sans Unicode"/>
    </w:rPr>
  </w:style>
  <w:style w:type="character" w:styleId="ListLabel4">
    <w:name w:val="ListLabel 4"/>
    <w:qFormat/>
    <w:rPr>
      <w:rFonts w:cs="Lucida Sans Unicode"/>
    </w:rPr>
  </w:style>
  <w:style w:type="character" w:styleId="ListLabel5">
    <w:name w:val="ListLabel 5"/>
    <w:qFormat/>
    <w:rPr>
      <w:rFonts w:cs="Lucida Sans Unicode"/>
    </w:rPr>
  </w:style>
  <w:style w:type="character" w:styleId="ListLabel6">
    <w:name w:val="ListLabel 6"/>
    <w:qFormat/>
    <w:rPr>
      <w:rFonts w:cs="Lucida Sans Unicode"/>
    </w:rPr>
  </w:style>
  <w:style w:type="character" w:styleId="ListLabel7">
    <w:name w:val="ListLabel 7"/>
    <w:qFormat/>
    <w:rPr>
      <w:rFonts w:cs="Lucida Sans Unicode"/>
    </w:rPr>
  </w:style>
  <w:style w:type="character" w:styleId="ListLabel8">
    <w:name w:val="ListLabel 8"/>
    <w:qFormat/>
    <w:rPr>
      <w:rFonts w:cs="Lucida Sans Unicode"/>
    </w:rPr>
  </w:style>
  <w:style w:type="character" w:styleId="ListLabel9">
    <w:name w:val="ListLabel 9"/>
    <w:qFormat/>
    <w:rPr>
      <w:rFonts w:cs="Lucida Sans Unicode"/>
    </w:rPr>
  </w:style>
  <w:style w:type="character" w:styleId="ListLabel10">
    <w:name w:val="ListLabel 10"/>
    <w:qFormat/>
    <w:rPr>
      <w:rFonts w:ascii="Times New Roman" w:hAnsi="Times New Roman" w:cs="Lucida Sans Unicode"/>
      <w:sz w:val="28"/>
    </w:rPr>
  </w:style>
  <w:style w:type="character" w:styleId="ListLabel11">
    <w:name w:val="ListLabel 11"/>
    <w:qFormat/>
    <w:rPr>
      <w:rFonts w:cs="Lucida Sans Unicode"/>
    </w:rPr>
  </w:style>
  <w:style w:type="character" w:styleId="ListLabel12">
    <w:name w:val="ListLabel 12"/>
    <w:qFormat/>
    <w:rPr>
      <w:rFonts w:cs="Lucida Sans Unicode"/>
    </w:rPr>
  </w:style>
  <w:style w:type="character" w:styleId="ListLabel13">
    <w:name w:val="ListLabel 13"/>
    <w:qFormat/>
    <w:rPr>
      <w:rFonts w:cs="Lucida Sans Unicode"/>
    </w:rPr>
  </w:style>
  <w:style w:type="character" w:styleId="ListLabel14">
    <w:name w:val="ListLabel 14"/>
    <w:qFormat/>
    <w:rPr>
      <w:rFonts w:cs="Lucida Sans Unicode"/>
    </w:rPr>
  </w:style>
  <w:style w:type="character" w:styleId="ListLabel15">
    <w:name w:val="ListLabel 15"/>
    <w:qFormat/>
    <w:rPr>
      <w:rFonts w:cs="Lucida Sans Unicode"/>
    </w:rPr>
  </w:style>
  <w:style w:type="character" w:styleId="ListLabel16">
    <w:name w:val="ListLabel 16"/>
    <w:qFormat/>
    <w:rPr>
      <w:rFonts w:cs="Lucida Sans Unicode"/>
    </w:rPr>
  </w:style>
  <w:style w:type="character" w:styleId="ListLabel17">
    <w:name w:val="ListLabel 17"/>
    <w:qFormat/>
    <w:rPr>
      <w:rFonts w:cs="Lucida Sans Unicode"/>
    </w:rPr>
  </w:style>
  <w:style w:type="character" w:styleId="ListLabel18">
    <w:name w:val="ListLabel 18"/>
    <w:qFormat/>
    <w:rPr>
      <w:rFonts w:cs="Lucida Sans Unicode"/>
    </w:rPr>
  </w:style>
  <w:style w:type="character" w:styleId="ListLabel19">
    <w:name w:val="ListLabel 19"/>
    <w:qFormat/>
    <w:rPr>
      <w:rFonts w:ascii="Times New Roman" w:hAnsi="Times New Roman" w:cs="Lucida Sans Unicode"/>
      <w:sz w:val="28"/>
    </w:rPr>
  </w:style>
  <w:style w:type="character" w:styleId="ListLabel20">
    <w:name w:val="ListLabel 20"/>
    <w:qFormat/>
    <w:rPr>
      <w:rFonts w:cs="Lucida Sans Unicode"/>
    </w:rPr>
  </w:style>
  <w:style w:type="character" w:styleId="ListLabel21">
    <w:name w:val="ListLabel 21"/>
    <w:qFormat/>
    <w:rPr>
      <w:rFonts w:cs="Lucida Sans Unicode"/>
    </w:rPr>
  </w:style>
  <w:style w:type="character" w:styleId="ListLabel22">
    <w:name w:val="ListLabel 22"/>
    <w:qFormat/>
    <w:rPr>
      <w:rFonts w:cs="Lucida Sans Unicode"/>
    </w:rPr>
  </w:style>
  <w:style w:type="character" w:styleId="ListLabel23">
    <w:name w:val="ListLabel 23"/>
    <w:qFormat/>
    <w:rPr>
      <w:rFonts w:cs="Lucida Sans Unicode"/>
    </w:rPr>
  </w:style>
  <w:style w:type="character" w:styleId="ListLabel24">
    <w:name w:val="ListLabel 24"/>
    <w:qFormat/>
    <w:rPr>
      <w:rFonts w:cs="Lucida Sans Unicode"/>
    </w:rPr>
  </w:style>
  <w:style w:type="character" w:styleId="ListLabel25">
    <w:name w:val="ListLabel 25"/>
    <w:qFormat/>
    <w:rPr>
      <w:rFonts w:cs="Lucida Sans Unicode"/>
    </w:rPr>
  </w:style>
  <w:style w:type="character" w:styleId="ListLabel26">
    <w:name w:val="ListLabel 26"/>
    <w:qFormat/>
    <w:rPr>
      <w:rFonts w:cs="Lucida Sans Unicode"/>
    </w:rPr>
  </w:style>
  <w:style w:type="character" w:styleId="ListLabel27">
    <w:name w:val="ListLabel 27"/>
    <w:qFormat/>
    <w:rPr>
      <w:rFonts w:cs="Lucida Sans Unicode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Style23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3">
    <w:name w:val="Основной текст3"/>
    <w:basedOn w:val="Normal"/>
    <w:qFormat/>
    <w:pPr>
      <w:spacing w:lineRule="auto" w:line="240" w:before="0" w:after="60"/>
      <w:ind w:left="0" w:right="0" w:hanging="360"/>
      <w:jc w:val="center"/>
    </w:pPr>
    <w:rPr>
      <w:rFonts w:ascii="Times New Roman" w:hAnsi="Times New Roman" w:eastAsia="Times New Roman" w:cs="Times New Roman"/>
      <w:sz w:val="26"/>
      <w:szCs w:val="26"/>
    </w:rPr>
  </w:style>
  <w:style w:type="numbering" w:styleId="WW8Num13">
    <w:name w:val="WW8Num13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518</TotalTime>
  <Application>LibreOffice/5.3.2.2$Windows_x86 LibreOffice_project/6cd4f1ef626f15116896b1d8e1398b56da0d0ee1</Application>
  <Pages>6</Pages>
  <Words>1253</Words>
  <Characters>9507</Characters>
  <CharactersWithSpaces>11258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2017-02-01T16:10:00Z</dcterms:created>
  <dc:creator/>
  <dc:description/>
  <dc:language>ru-RU</dc:language>
  <cp:lastModifiedBy/>
  <cp:lastPrinted>2022-06-16T08:19:52Z</cp:lastPrinted>
  <dcterms:modified xsi:type="dcterms:W3CDTF">2022-06-16T08:19:55Z</dcterms:modified>
  <cp:revision>58</cp:revision>
  <dc:subject/>
  <dc:title/>
</cp:coreProperties>
</file>