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Карачаево-Черкесский межрайонный природоохранный прокурор в судебном порядке добился блокировки доступа к интернет-ресурсам, с информацией содержащей пропаганду жестокости, насилия, в том числе в отношении животных</w:t>
      </w:r>
    </w:p>
    <w:p>
      <w:pPr>
        <w:jc w:val="both"/>
        <w:rPr>
          <w:rFonts w:ascii="Times New Roman" w:cs="Times New Roman" w:hAnsi="Times New Roman"/>
          <w:b/>
          <w:bCs/>
          <w:sz w:val="26"/>
          <w:szCs w:val="26"/>
        </w:rPr>
      </w:pPr>
    </w:p>
    <w:p>
      <w:pPr>
        <w:tabs>
          <w:tab w:val="left" w:leader="none" w:pos="8551"/>
        </w:tabs>
        <w:jc w:val="both"/>
        <w:rPr>
          <w:rFonts w:ascii="Times New Roman" w:cs="Times New Roman" w:hAnsi="Times New Roman"/>
          <w:b w:val="off"/>
          <w:bCs w:val="off"/>
          <w:sz w:val="26"/>
          <w:szCs w:val="26"/>
        </w:rPr>
      </w:pPr>
      <w:r>
        <w:rPr>
          <w:rFonts w:ascii="Times New Roman" w:cs="Times New Roman" w:hAnsi="Times New Roman"/>
          <w:b w:val="off"/>
          <w:bCs w:val="off"/>
          <w:sz w:val="26"/>
          <w:szCs w:val="26"/>
          <w:lang w:val="ru-RU"/>
        </w:rPr>
        <w:t xml:space="preserve">       Прикубанским районным судом Карачаево-Черкесской Республики признано обоснованным и удовлетворено административное исковое заявление Карачаево-Черкесского межрайонного природоохранного прокурора КЧР о признании информации, размещенной в информационно-телекоммуникационной сети “Интернет”, запрещенной к распространению на территории Российской Федерации. Основанием для обращения прокурора в суд явилось размещение на интернет - ресурсах страницы, содержащей пропаганду жестокости и насилия в отношении животных, где демонстрируются сцены, сопряженные с антигуманным и жестоким обращением с животными, а именно собачьими боями. Решение суда не вступило в законную силу.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