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F34BB8" w:rsidRDefault="00F34BB8" w:rsidP="00F34BB8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Пограничное управление Федеральной службы безопасности </w:t>
      </w:r>
      <w:r>
        <w:rPr>
          <w:rStyle w:val="FontStyle30"/>
          <w:b/>
          <w:sz w:val="28"/>
          <w:szCs w:val="28"/>
        </w:rPr>
        <w:br/>
        <w:t>Российской Федерации по Карачаево-Черкесской Республике</w:t>
      </w:r>
    </w:p>
    <w:p w:rsidR="00F34BB8" w:rsidRDefault="00F34BB8" w:rsidP="00F34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продолжает выявлять факты незаконной ловли форели</w:t>
      </w:r>
    </w:p>
    <w:p w:rsidR="00F34BB8" w:rsidRDefault="00F34BB8" w:rsidP="00F34BB8">
      <w:pPr>
        <w:spacing w:after="0" w:line="348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Должностные лица Пограничного управления ФСБ России по Карачаево-Черкесской Республике продолжают выявлять факты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гражданами РФ правил, регламентирующих рыболовство в приграничных районах региона.</w:t>
      </w:r>
    </w:p>
    <w:p w:rsidR="00F34BB8" w:rsidRDefault="00F34BB8" w:rsidP="00F34BB8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10 июня 2023 г. гражданин РФ осуществлял вылов форели в устье реки, расположенной в ущелье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Карачаевского района, территория которого является государственным природным заказником федерального значения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Даутский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ФГБУ «Тебердинский национальный парк» Карачаевского района и относится к категории особо охраняемых природных территорий.</w:t>
      </w:r>
    </w:p>
    <w:p w:rsidR="00F34BB8" w:rsidRDefault="00F34BB8" w:rsidP="00F34BB8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гражданина РФ, в действиях которого усматривались признаки преступления, предусмотренного п. «г» ч.1 ст. 256 УК РФ «</w:t>
      </w:r>
      <w:r w:rsidRPr="00077184">
        <w:rPr>
          <w:rFonts w:ascii="Times New Roman" w:eastAsia="Times New Roman" w:hAnsi="Times New Roman"/>
          <w:sz w:val="28"/>
          <w:szCs w:val="28"/>
          <w:lang w:eastAsia="ru-RU"/>
        </w:rPr>
        <w:t>Незаконная добыча (вылов) водных биологических ресурсов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по материалам Пограничного управления 29 июня 2023 г. возбуждено уголовное дело. 17 ноября 2023 г., в отношении данного лица вынесен обвинительный приговор, который вступил в законную силу 06 декабря 2023 г.</w:t>
      </w:r>
      <w:proofErr w:type="gramEnd"/>
    </w:p>
    <w:p w:rsidR="00F34BB8" w:rsidRDefault="00F34BB8" w:rsidP="00F34BB8">
      <w:pPr>
        <w:widowControl w:val="0"/>
        <w:spacing w:after="0" w:line="348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Пограничное управление напоминает </w:t>
      </w:r>
      <w:r>
        <w:rPr>
          <w:rFonts w:ascii="Times New Roman" w:hAnsi="Times New Roman"/>
          <w:sz w:val="28"/>
        </w:rPr>
        <w:t xml:space="preserve">жителям и гостям региона, что </w:t>
      </w:r>
      <w:r>
        <w:rPr>
          <w:rStyle w:val="FontStyle30"/>
          <w:sz w:val="28"/>
          <w:szCs w:val="28"/>
        </w:rPr>
        <w:t>лов форели в водных объектах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значения Карачаево-Черкесской Республики </w:t>
      </w:r>
      <w:r>
        <w:rPr>
          <w:rStyle w:val="FontStyle30"/>
          <w:sz w:val="28"/>
          <w:szCs w:val="28"/>
        </w:rPr>
        <w:t xml:space="preserve">перечисленных в </w:t>
      </w:r>
      <w:proofErr w:type="spellStart"/>
      <w:r>
        <w:rPr>
          <w:rStyle w:val="FontStyle30"/>
          <w:sz w:val="28"/>
          <w:szCs w:val="28"/>
        </w:rPr>
        <w:t>п.п</w:t>
      </w:r>
      <w:proofErr w:type="spellEnd"/>
      <w:r>
        <w:rPr>
          <w:rStyle w:val="FontStyle30"/>
          <w:sz w:val="28"/>
          <w:szCs w:val="28"/>
        </w:rPr>
        <w:t xml:space="preserve">. «б» п. 46.4 приказа Министерства сельского хозяйства РФ от 9 января 2020 г. №1 «Об утверждении правил рыболовства для Азово-Черноморского </w:t>
      </w:r>
      <w:proofErr w:type="spellStart"/>
      <w:r>
        <w:rPr>
          <w:rStyle w:val="FontStyle30"/>
          <w:sz w:val="28"/>
          <w:szCs w:val="28"/>
        </w:rPr>
        <w:t>рыбохозяйственного</w:t>
      </w:r>
      <w:proofErr w:type="spellEnd"/>
      <w:r>
        <w:rPr>
          <w:rStyle w:val="FontStyle30"/>
          <w:sz w:val="28"/>
          <w:szCs w:val="28"/>
        </w:rPr>
        <w:t xml:space="preserve"> бассейна», запрещен. </w:t>
      </w:r>
    </w:p>
    <w:p w:rsidR="00F34BB8" w:rsidRPr="003C5E2A" w:rsidRDefault="00F34BB8" w:rsidP="00F34BB8">
      <w:pPr>
        <w:pStyle w:val="a9"/>
        <w:spacing w:line="348" w:lineRule="auto"/>
        <w:ind w:right="34" w:firstLine="567"/>
        <w:rPr>
          <w:rFonts w:eastAsiaTheme="minorHAnsi" w:cstheme="minorBidi"/>
          <w:bCs/>
          <w:szCs w:val="28"/>
          <w:lang w:eastAsia="en-US"/>
        </w:rPr>
      </w:pPr>
      <w:r>
        <w:rPr>
          <w:bCs/>
          <w:szCs w:val="28"/>
        </w:rPr>
        <w:t>Установленные российским законодательством п</w:t>
      </w:r>
      <w:r>
        <w:rPr>
          <w:szCs w:val="28"/>
        </w:rPr>
        <w:t xml:space="preserve">равила рыболовства обязательны для исполнения гражданами и юридическими лицами, осуществляющими рыболовство и иную деятельность, связанную с </w:t>
      </w:r>
      <w:r>
        <w:rPr>
          <w:szCs w:val="28"/>
        </w:rPr>
        <w:lastRenderedPageBreak/>
        <w:t>использованием водных биоресурсов. За неисполнение российского законодательства в данной сфере предусмотрена административная ответственность, а в отдельных случаях - уголовная, вплоть до лишения свободы на срок до пяти лет.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94" w:rsidRDefault="00340F94" w:rsidP="00967A3C">
      <w:pPr>
        <w:spacing w:after="0" w:line="240" w:lineRule="auto"/>
      </w:pPr>
      <w:r>
        <w:separator/>
      </w:r>
    </w:p>
  </w:endnote>
  <w:endnote w:type="continuationSeparator" w:id="0">
    <w:p w:rsidR="00340F94" w:rsidRDefault="00340F94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94" w:rsidRDefault="00340F94" w:rsidP="00967A3C">
      <w:pPr>
        <w:spacing w:after="0" w:line="240" w:lineRule="auto"/>
      </w:pPr>
      <w:r>
        <w:separator/>
      </w:r>
    </w:p>
  </w:footnote>
  <w:footnote w:type="continuationSeparator" w:id="0">
    <w:p w:rsidR="00340F94" w:rsidRDefault="00340F94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E3656"/>
    <w:rsid w:val="001000D1"/>
    <w:rsid w:val="00134F45"/>
    <w:rsid w:val="00211E92"/>
    <w:rsid w:val="00266849"/>
    <w:rsid w:val="002772BF"/>
    <w:rsid w:val="00291E91"/>
    <w:rsid w:val="00340F94"/>
    <w:rsid w:val="00395204"/>
    <w:rsid w:val="00480C29"/>
    <w:rsid w:val="004F5BEC"/>
    <w:rsid w:val="00515A08"/>
    <w:rsid w:val="00524B77"/>
    <w:rsid w:val="00563387"/>
    <w:rsid w:val="0058274A"/>
    <w:rsid w:val="006941FB"/>
    <w:rsid w:val="006F6248"/>
    <w:rsid w:val="0074693C"/>
    <w:rsid w:val="007B2CCF"/>
    <w:rsid w:val="007B61EF"/>
    <w:rsid w:val="0082093C"/>
    <w:rsid w:val="008D585F"/>
    <w:rsid w:val="00967A3C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  <w:rsid w:val="00F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</cp:lastModifiedBy>
  <cp:revision>7</cp:revision>
  <cp:lastPrinted>2023-02-28T10:59:00Z</cp:lastPrinted>
  <dcterms:created xsi:type="dcterms:W3CDTF">2023-03-03T07:45:00Z</dcterms:created>
  <dcterms:modified xsi:type="dcterms:W3CDTF">2024-01-24T06:08:00Z</dcterms:modified>
</cp:coreProperties>
</file>