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КАРАЧАЕВО-ЧЕРКЕССКАЯ РЕСПУБЛИКА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УРУПСКИЙ МУНИЦИПАЛЬНЫЙ РАЙОН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СОВЕТ ПРЕДГОРНЕНСКОГО 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</w:rPr>
        <w:t>РЕШЕНИЕ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ascii="Times New Roman" w:hAnsi="Times New Roman"/>
          <w:sz w:val="24"/>
          <w:szCs w:val="24"/>
        </w:rPr>
        <w:t>«29» декабря 202</w:t>
      </w:r>
      <w:r>
        <w:rPr>
          <w:rFonts w:eastAsia="Times New Roman" w:ascii="Times New Roman" w:hAnsi="Times New Roman"/>
          <w:sz w:val="24"/>
          <w:szCs w:val="24"/>
        </w:rPr>
        <w:t>3</w:t>
      </w:r>
      <w:r>
        <w:rPr>
          <w:rFonts w:eastAsia="Times New Roman" w:ascii="Times New Roman" w:hAnsi="Times New Roman"/>
          <w:sz w:val="24"/>
          <w:szCs w:val="24"/>
        </w:rPr>
        <w:t xml:space="preserve">                                с. Предгорное</w:t>
        <w:tab/>
        <w:t xml:space="preserve">                     </w:t>
        <w:tab/>
        <w:t xml:space="preserve">              </w:t>
        <w:tab/>
        <w:t>№ 21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ConsPlusTitle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О денежном вознаграждении лиц, замещающих муниципальные должности и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денежном содержания лиц, замещающих должности муниципальной службы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в Предгорненском сельском поселении</w:t>
      </w:r>
    </w:p>
    <w:p>
      <w:pPr>
        <w:pStyle w:val="Normal"/>
        <w:tabs>
          <w:tab w:val="left" w:pos="-426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статьями 22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26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статьями 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5">
        <w:r>
          <w:rPr>
            <w:rStyle w:val="Style14"/>
            <w:rFonts w:cs="Times New Roman" w:ascii="Times New Roman" w:hAnsi="Times New Roman"/>
            <w:sz w:val="24"/>
            <w:szCs w:val="24"/>
          </w:rPr>
          <w:t>12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Закона Карачаево-Черкесской Республики от 15.11.2007 № 75-РЗ «О некоторых вопросах муниципальной службы в Карачаево-Черкесской Республики», Законом Карачаево-Черкесской Республики от 23.06.2008 № 29-РЗ «О Реестре должностей муниципальной службы в Карачаево-Черкесской Республики», Указом Главы Карачаево-Черкесской Республики от 16.02.2023 № 18 «О денежном вознаграждении лиц, замещающих государственные должности Карачаево-Черкесской Республики», Указом Главы Карачаево-Черкесской Республики от 16.02.2023 № 19 «О денежном содержании государственных гражданских служащих Карачаево-Черкесской Республики», и в целях приведения в соответствие с действующим законодательством,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Совет Предгорненского сельского поселения</w:t>
      </w:r>
    </w:p>
    <w:p>
      <w:pPr>
        <w:pStyle w:val="Normal"/>
        <w:tabs>
          <w:tab w:val="left" w:pos="-426" w:leader="none"/>
          <w:tab w:val="left" w:pos="567" w:leader="none"/>
          <w:tab w:val="left" w:pos="10065" w:leader="none"/>
        </w:tabs>
        <w:spacing w:lineRule="auto" w:line="240" w:before="0" w:after="0"/>
        <w:ind w:right="-285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-426" w:leader="none"/>
          <w:tab w:val="left" w:pos="567" w:leader="none"/>
          <w:tab w:val="left" w:pos="10065" w:leader="none"/>
        </w:tabs>
        <w:spacing w:lineRule="auto" w:line="240" w:before="0" w:after="0"/>
        <w:ind w:right="-285" w:firstLine="426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РЕШИЛ:</w:t>
      </w:r>
    </w:p>
    <w:p>
      <w:pPr>
        <w:pStyle w:val="Normal"/>
        <w:tabs>
          <w:tab w:val="left" w:pos="-426" w:leader="none"/>
          <w:tab w:val="left" w:pos="567" w:leader="none"/>
          <w:tab w:val="left" w:pos="10065" w:leader="none"/>
        </w:tabs>
        <w:spacing w:lineRule="auto" w:line="240" w:before="0" w:after="0"/>
        <w:ind w:right="-285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Title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1. Утвердить </w:t>
      </w:r>
      <w:hyperlink w:anchor="P58">
        <w:r>
          <w:rPr>
            <w:rStyle w:val="Style14"/>
            <w:rFonts w:cs="Times New Roman" w:ascii="Times New Roman" w:hAnsi="Times New Roman"/>
            <w:b w:val="false"/>
            <w:sz w:val="24"/>
            <w:szCs w:val="24"/>
          </w:rPr>
          <w:t>Положение</w:t>
        </w:r>
      </w:hyperlink>
      <w:r>
        <w:rPr>
          <w:rFonts w:cs="Times New Roman" w:ascii="Times New Roman" w:hAnsi="Times New Roman"/>
          <w:b w:val="false"/>
          <w:sz w:val="24"/>
          <w:szCs w:val="24"/>
        </w:rPr>
        <w:t xml:space="preserve"> о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денежном вознаграждении лиц, замещающих муниципальные должности и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денежном содержания лиц, замещающих должности муниципальной службы 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в Предгорненском сельском поселении </w:t>
      </w:r>
      <w:r>
        <w:rPr>
          <w:rFonts w:cs="Times New Roman" w:ascii="Times New Roman" w:hAnsi="Times New Roman"/>
          <w:b w:val="false"/>
          <w:sz w:val="24"/>
          <w:szCs w:val="24"/>
        </w:rPr>
        <w:t>согласно приложению.</w:t>
      </w:r>
    </w:p>
    <w:p>
      <w:pPr>
        <w:pStyle w:val="ConsPlusNormal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Признать утратившими силу: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- решение Совета Предгорненского сельского поселения от 06.12.2018 № 34 «Об утверждении Положения о денежном содержании лиц, замещающих должности муниципальной службы Предгорненского сельского поселения и порядке предоставления ежегодного основного и дополнительного оплачиваемых отпусков муниципальным служащим Предгорненского сельского поселения»;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- решение Совета Предгорненского сельского поселения от 21.06.2023 № 11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внесении изменений в решение Совета Предгорненского сельского поселения от 06.12.2018 № 34 «</w:t>
      </w:r>
      <w:bookmarkStart w:id="0" w:name="__DdeLink__75_4039779669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 утверждении положения о денежном содержании лиц, замещающих должности муниципальной службы Предгорненского сельского поселения и порядке предоставления ежегодного основного и дополнительных отпусков муниципальным служащим Предгорненского сельского поселения»</w:t>
      </w:r>
      <w:r>
        <w:rPr>
          <w:rFonts w:cs="Times New Roman" w:ascii="Times New Roman" w:hAnsi="Times New Roman"/>
          <w:sz w:val="24"/>
          <w:szCs w:val="24"/>
        </w:rPr>
        <w:t>; 3. Привести нормативные правовые акты в соответствие с настоящим решением.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 и распространяется на правоотношения, возникшие с 1 октября 2023 года.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-426" w:leader="none"/>
          <w:tab w:val="left" w:pos="567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left" w:pos="-4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Глава Предгорненского</w:t>
      </w:r>
    </w:p>
    <w:p>
      <w:pPr>
        <w:pStyle w:val="Normal"/>
        <w:tabs>
          <w:tab w:val="left" w:pos="-4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Р.Х. Урусов     </w:t>
      </w:r>
    </w:p>
    <w:p>
      <w:pPr>
        <w:pStyle w:val="Normal"/>
        <w:tabs>
          <w:tab w:val="left" w:pos="-4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Style w:val="a3"/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Приложение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решению Совета 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Предгорненского сельского поселения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29.12.202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tabs>
          <w:tab w:val="left" w:pos="-426" w:leader="none"/>
        </w:tabs>
        <w:spacing w:lineRule="auto" w:line="240" w:before="0" w:after="0"/>
        <w:ind w:right="-1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денежном вознаграждении лиц, замещающих муниципальные должности                    и </w:t>
      </w:r>
      <w:r>
        <w:rPr>
          <w:rFonts w:cs="Times New Roman" w:ascii="Times New Roman" w:hAnsi="Times New Roman"/>
          <w:b/>
          <w:sz w:val="24"/>
          <w:szCs w:val="24"/>
        </w:rPr>
        <w:t xml:space="preserve">денежном содержания лиц, замещающих должности муниципальной службы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 Предгорненском сельском поселении</w:t>
      </w:r>
    </w:p>
    <w:p>
      <w:pPr>
        <w:pStyle w:val="Normal"/>
        <w:tabs>
          <w:tab w:val="left" w:pos="-426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6">
        <w:r>
          <w:rPr>
            <w:rStyle w:val="Style14"/>
            <w:rFonts w:cs="Times New Roman" w:ascii="Times New Roman" w:hAnsi="Times New Roman"/>
            <w:sz w:val="24"/>
            <w:szCs w:val="24"/>
          </w:rPr>
          <w:t>статьями 22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7">
        <w:r>
          <w:rPr>
            <w:rStyle w:val="Style14"/>
            <w:rFonts w:cs="Times New Roman" w:ascii="Times New Roman" w:hAnsi="Times New Roman"/>
            <w:sz w:val="24"/>
            <w:szCs w:val="24"/>
          </w:rPr>
          <w:t>26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hyperlink r:id="rId8">
        <w:r>
          <w:rPr>
            <w:rStyle w:val="Style14"/>
            <w:rFonts w:cs="Times New Roman" w:ascii="Times New Roman" w:hAnsi="Times New Roman"/>
            <w:sz w:val="24"/>
            <w:szCs w:val="24"/>
          </w:rPr>
          <w:t>статьями 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9">
        <w:r>
          <w:rPr>
            <w:rStyle w:val="Style14"/>
            <w:rFonts w:cs="Times New Roman" w:ascii="Times New Roman" w:hAnsi="Times New Roman"/>
            <w:sz w:val="24"/>
            <w:szCs w:val="24"/>
          </w:rPr>
          <w:t>12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Закона Карачаево-Черкесской Республики от 15.11.2007 № 75-РЗ «О некоторых вопросах муниципальной службы в Карачаево-Черкесской Республики», Законом Карачаево-Черкесской Республики от 23.06.2008 № 29-РЗ «О Реестре должностей муниципальной службы в Карачаево-Черкесской Республики», Указом  Главы Карачаево-Черкесской Республики от 16.02.2023 № 18 «О денежном вознаграждении лиц, замещающих государственные должности Карачаево-Черкесской Республики», Указом  Главы Карачаево-Черкесской Республики  от 16.02.2023 № 19 «О денежном содержании государственных гражданских служащих Карачаево-Черкесской Республики», и определяет размеры должностных окладов, ежемесячных и иных дополнительных выплат и порядок их осуществления лицам, замещающим муниципальные должности и лицам, замещающим должности муниципальной службы в органах местного самоуправления Урупского муниципального района (далее - органы местного самоуправления), их структурных подразделениях с правовым статусом юридического лица в целях повышения ответственности за качественное и своевременное выполнение своих обязанностей, соблюдение служебной дисциплины.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Состав денежного вознаграждения лиц, замещающих</w:t>
      </w:r>
    </w:p>
    <w:p>
      <w:pPr>
        <w:pStyle w:val="ConsPlusTitle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муниципальные должности, и денежного содержания лиц,</w:t>
      </w:r>
    </w:p>
    <w:p>
      <w:pPr>
        <w:pStyle w:val="ConsPlusTitle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замещающих должности муниципальной службы                                                                    в Предгорненском сельском поселении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Денежное вознаграждение лиц, замещающих муниципальные должности в Предгорненском сельском поселении (далее - лица, замещающие муниципальные должности), и денежное содержание лиц, замещающих должности муниципальной службы в Предгорненском сельском поселении (далее - муниципальные служащие), состоит из: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должностного оклада лица, замещающего муниципальную должность или муниципального служащего в соответствии с замещаемой муниципальной должностью или должностью муниципальной службы (далее - должностной оклад);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ежемесячной надбавки к должностному окладу за выслугу лет;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ежемесячной надбавки к должностному окладу за работу со сведениями, составляющими государственную тайну;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премий за выполнение особо важных и сложных заданий;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ежемесячного денежного поощрения;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единовременной выплаты при предоставлении ежегодного оплачиваемого отпуска;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материальной помощи.</w:t>
      </w:r>
    </w:p>
    <w:p>
      <w:pPr>
        <w:pStyle w:val="Normal"/>
        <w:tabs>
          <w:tab w:val="left" w:pos="-426" w:leader="none"/>
        </w:tabs>
        <w:spacing w:lineRule="auto" w:line="240" w:before="0" w:after="0"/>
        <w:ind w:right="-1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2.2. Ежемесячное денежное вознаграждение лиц, замещающих муниципальные должности в Предгорненском сельском поселении, и ежемесячное денежное содержание лиц, замещающих должности муниципальной службы в Предгорненском сельском поселении, состоит из: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2.2.1. Месячного оклада в соответствии с замещаемой им должностью муниципальной службы (далее – должностной оклад). 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2.2.2. Ежемесячной надбавки к должностному окладу за выслугу лет. 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2.2.3.Ежемесячной надбавки к должностному окладу за особые условия муниципальной службы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2.2.4. Ежемесячного денежного поощрения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2.2.5. Ежемесячной процентной надбавки к должностному окладу за работу со сведениями, составляющими государственную тайну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2.3.Установить, что лицам, замещающим муниципальные должности и муниципальным служащим могут выплачиваться премии, в том числе за выполнение особо важных и сложных заданий. </w:t>
      </w:r>
    </w:p>
    <w:p>
      <w:pPr>
        <w:pStyle w:val="Normal"/>
        <w:tabs>
          <w:tab w:val="left" w:pos="-426" w:leader="none"/>
        </w:tabs>
        <w:spacing w:lineRule="auto" w:line="240" w:before="0" w:after="0"/>
        <w:ind w:right="-1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2.4. Установить, что при формировании фонда оплаты труда лиц, замещающих муниципальные должности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Урупского муниципального района, предусматриваются следующие средства для выплаты (в расчете на год):</w:t>
      </w:r>
    </w:p>
    <w:p>
      <w:pPr>
        <w:pStyle w:val="Normal"/>
        <w:tabs>
          <w:tab w:val="left" w:pos="-426" w:leader="none"/>
        </w:tabs>
        <w:spacing w:lineRule="auto" w:line="240" w:before="0" w:after="0"/>
        <w:ind w:right="-1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2.4.1. Должностной оклад – в размере 12 должностных окладов.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2.4.2.  Ежемесячной надбавки к должностному окладу за выслугу лет - в размере 3,6 должностных окладов.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2.4.3. Ежемесячной надбавки к должностному окладу за особые условия муниципальной службы - в размере 19,2 должностных окладов.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2.4.4.Премий, в том числе за выполнение особо важных и сложных заданий в размере 0,1 должностного оклада.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2.4.5. Ежемесячного денежного поощрения - в размере 15,6 должностных окладов.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2.4.6. Единовременной выплаты при предоставлении ежегодного оплачиваемого отпуска и материальной помощи  - в размере 3 должностных окладов и  2 должностных оклада соответственно.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2.4.7. Ежемесячной процентной надбавки к должностному окладу за работу со сведениями, составляющими государственную тайну в размере, устанавливаемом правовым актом органа местного самоуправления Урупского муниципального района индивидуально в соответствии с законодательством Российской Федерации.</w:t>
      </w:r>
    </w:p>
    <w:p>
      <w:pPr>
        <w:pStyle w:val="Normal"/>
        <w:tabs>
          <w:tab w:val="left" w:pos="-426" w:leader="none"/>
        </w:tabs>
        <w:spacing w:lineRule="auto" w:line="240" w:before="0" w:after="0"/>
        <w:ind w:right="-1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2.5. Установить, что при формировании фонда оплаты труда муниципальных служащих Урупского муниципального района, предусматриваются следующие средства для выплаты (в расчете на год):</w:t>
      </w:r>
    </w:p>
    <w:p>
      <w:pPr>
        <w:pStyle w:val="Normal"/>
        <w:tabs>
          <w:tab w:val="left" w:pos="-426" w:leader="none"/>
        </w:tabs>
        <w:spacing w:lineRule="auto" w:line="240" w:before="0" w:after="0"/>
        <w:ind w:right="-1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2.5.1. Должностной оклад – в размере 12 должностных окладов.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2.5.2.  Ежемесячной надбавки к должностному окладу за выслугу лет - в размере 3 должностных окладов.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2.5.3. Ежемесячной надбавки к должностному окладу за особые условия муниципальной службы - в размере 15,6 должностных окладов.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2.5.4. Премий, в том числе за выполнение особо важных и сложных заданий в размере 0,1 должностного оклада.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2.5.5. Ежемесячного денежного поощрения - в размере 12 должностных окладов.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2.5.6. Единовременной выплаты при предоставлении ежегодного оплачиваемого отпуска и материальной помощи  - в размере 2 должностных окладов и  1 должностного оклада муниципального служащего соответственно.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2.5.7. Ежемесячной процентной надбавки к должностному окладу за работу со сведениями, составляющими государственную тайну в размере, устанавливаемом правовым актом органа местного самоуправления Урупского муниципального района индивидуально в соответствии с законодательством Российской Федерации.</w:t>
      </w:r>
    </w:p>
    <w:p>
      <w:pPr>
        <w:pStyle w:val="Normal"/>
        <w:tabs>
          <w:tab w:val="left" w:pos="-426" w:leader="none"/>
        </w:tabs>
        <w:spacing w:lineRule="auto" w:line="240" w:before="0" w:after="0"/>
        <w:ind w:right="-1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 Руководитель органов местного самоуправления Урупского муниципального района вправе перераспределять средства фонда оплаты труда муниципальных служащих между выплатами, установленными пунктами 2.4. и 2.5. настоящего решения.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Размеры должностных окладов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 </w:t>
      </w:r>
      <w:hyperlink w:anchor="P305">
        <w:r>
          <w:rPr>
            <w:rStyle w:val="Style14"/>
            <w:rFonts w:cs="Times New Roman" w:ascii="Times New Roman" w:hAnsi="Times New Roman"/>
            <w:sz w:val="24"/>
            <w:szCs w:val="24"/>
          </w:rPr>
          <w:t>Размеры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должностных окладов устанавливаются согласно приложению 1 к настоящему Положению.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4. Порядок выплаты ежемесячной надбавки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к должностному окладу за выслугу лет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4.1. Выплата лицам, замещающим муниципальную должность и муниципальным служащим ежемесячных надбавок к должностному окладу за выслугу лет (далее - надбавка за выслугу лет) производится дифференцированно в зависимости от стажа (общей продолжительности) работы, дающего право на получение этой надбавки в следующих размерах:</w:t>
      </w:r>
    </w:p>
    <w:tbl>
      <w:tblPr>
        <w:tblW w:w="9923" w:type="dxa"/>
        <w:jc w:val="left"/>
        <w:tblInd w:w="1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/>
      </w:tblPr>
      <w:tblGrid>
        <w:gridCol w:w="4819"/>
        <w:gridCol w:w="5103"/>
      </w:tblGrid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 процентах к должностному окладу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15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30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4.2. Исчисление стажа (общей продолжительности) работы, дающего право лицам, замещающим муниципальную должность и муниципальным служащим на получение надбавки за выслугу лет, производится в порядке, установленном законодательством Карачаево-Черкесской Республики.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4.3. При временном замещении иной должности муниципальной службы надбавка за выслугу лет начисляется по должностному окладу основной работы.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4.4. В том случае, если у лица, замещающего муниципальную должность, муниципального служащего право на назначение или изменение размера надбавки за выслугу лет наступило в период исполнения должностных обязанностей, при переподготовке или повышении квалификации с отрывом от работы в учебном заведении, где за слушателями сохраняется средняя заработная плата, и в других аналогичных случаях, при которых за работником сохраняется указанная надбавка, с момента наступления этого права и производится соответствующий перерасчет денежного содержания.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4.5. Ответственность за своевременный пересмотр у лиц, замещающих муниципальную должность, муниципального служащего размера надбавки за выслугу лет возлагается на кадровую службу или специалиста, отвечающего за кадровые вопросы.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 Ежемесячная надбавка к должностному окладу за выслугу лет учитывается во всех случаях исчисления среднего заработка.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4.7. Надбавка за выслугу лет, установленная в соответствии с настоящим Положением, выплачивается одновременно с выплатой должностных окладов за соответствующий месяц, пропорционально отработанному времени.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>4.8. При увольнении лица, замещающего муниципальную должность, муниципального служащего надбавка за выслугу лет исчисляется пропорционально отработанному времени и ее выплата производится при окончательном расчете.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" w:cs="Arial" w:eastAsiaTheme="minorEastAsia"/>
          <w:sz w:val="24"/>
          <w:szCs w:val="24"/>
          <w:lang w:eastAsia="ru-RU"/>
        </w:rPr>
      </w:pPr>
      <w:r>
        <w:rPr>
          <w:rFonts w:eastAsia="" w:cs="Arial" w:eastAsiaTheme="minorEastAsia" w:ascii="Arial" w:hAnsi="Arial"/>
          <w:sz w:val="24"/>
          <w:szCs w:val="24"/>
          <w:lang w:eastAsia="ru-RU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Порядок выплаты ежемесячной надбавки к должностному</w:t>
      </w:r>
    </w:p>
    <w:p>
      <w:pPr>
        <w:pStyle w:val="ConsPlusTitle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окладу за особые условия муниципальной службы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Ежемесячная надбавка к должностному окладу за особые условия муниципальной службы (далее - ежемесячная надбавка) устанавливается в целях повышения заинтересованности лиц, замещающих муниципальные должности, муниципальных служащих в результатах своей деятельности и качестве выполнения основных обязанностей.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Ежемесячная надбавка устанавливается и выплачивается: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лицам, замещающим муниципальные должности - в размере 160 процентов должностного оклада;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муниципальным служащим в следующих размерах:</w:t>
      </w:r>
    </w:p>
    <w:tbl>
      <w:tblPr>
        <w:tblStyle w:val="a3"/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Группа должностей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муниципальной службы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Урупского муниципального района</w:t>
            </w:r>
          </w:p>
        </w:tc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ежемесячной надбавки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 должностному окладу за особые условия муниципальной службы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Высшая группа должностей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 процентов должностного оклада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 процентов должностного оклада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 процентов должностного оклада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 процентов должностного оклада</w:t>
            </w:r>
          </w:p>
        </w:tc>
      </w:tr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Младшая группа должностей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 процентов должностного оклада</w:t>
            </w:r>
          </w:p>
        </w:tc>
      </w:tr>
    </w:tbl>
    <w:p>
      <w:pPr>
        <w:pStyle w:val="ConsPlusNormal"/>
        <w:ind w:firstLine="540"/>
        <w:jc w:val="both"/>
        <w:rPr>
          <w:sz w:val="24"/>
          <w:szCs w:val="24"/>
        </w:rPr>
      </w:pPr>
      <w:bookmarkStart w:id="1" w:name="P155"/>
      <w:bookmarkEnd w:id="1"/>
      <w:r>
        <w:rPr>
          <w:rFonts w:cs="Times New Roman" w:ascii="Times New Roman" w:hAnsi="Times New Roman"/>
          <w:sz w:val="24"/>
          <w:szCs w:val="24"/>
        </w:rPr>
        <w:t>5.3. Ежемесячная надбавка муниципальным служащим устанавливается при назначении на должность муниципальной службы, при перемещении на другую должность муниципальной службы, а также может быть изменена при изменении характера работы и в зависимости от результатов деятельности муниципального служащего, с учетом: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профессионального уровня и качества исполнения должностных обязанностей в соответствии с должностной инструкцией;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опыта работы по специальности и занимаемой должности;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необходимости применения при выполнении работ компьютерной и другой техники, специальных программных продуктов;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выполнения наиболее важных, сложных, ответственных работ;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выполнения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 другие показатели);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специального режима работы (наличие переработки сверх нормальной продолжительности рабочего дня).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соблюдения ограничений и запретов, связанных с гражданской службой.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Конкретные размеры ежемесячной надбавки муниципальным служащим устанавливаются локальным нормативным актом представителя нанимателя (работодателя).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Ежемесячная надбавка исчисляется от должностного оклада лица, замещающего муниципальную должность, муниципального служащего, а при временном замещении иной муниципальной должности, должности муниципальной службы - от должностного оклада временно замещаемой должности, но не ниже ранее установленного размера.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 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5.7. Ежемесячная надбавка, установленная в соответствии с настоящим Положением, выплачивается одновременно с выплатой должностных окладов за соответствующий месяц, пропорционально отработанному времени.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5.8. При увольнении лица, замещающего муниципальную должность, муниципального служащего ежемесячная надбавка исчисляется пропорционально отработанному времени и ее выплата производится при окончательном расчете.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Порядок выплаты ежемесячного денежного поощрения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Назначение и выплата ежемесячного денежного поощрения (далее - поощрение) производится в целях повышения ответственности лица, замещающего муниципальную должность, муниципального служащего за качественное и своевременное выполнение своих обязанностей, предусмотренных должностными инструкциями, соблюдение служебной дисциплины.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6.2. Ежемесячное денежное поощрение выплачивается в следующих размерах:                                                       лицам, замещающим муниципальную должность - в размере 1,3 должностного оклада в соответствии с замещаемой должностью; 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муниципальным служащим - в размере 1 должностного оклада в соответствии с замещаемой должностью.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При увольнении лица, замещающего муниципальную должность, муниципального служащего поощрение исчисляется пропорционально отработанному времени и ее выплата производится при окончательном расчете.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6.4. Выплата ежемесячного денежного поощрения производится одновременно с выплатой заработной платы за истекший месяц.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6.5. Ежемесячное поощрение учитывается во всех случаях исчисления среднего заработка.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6.6. Снижение размера поощрения производится за совершение лицом, замещающим муниципальную должность, муниципальным служащим следующих нарушений: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- неисполнение, ненадлежащее исполнение должностных обязанностей;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- несоблюдение внутреннего  трудового распорядка;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- несоблюдение при исполнении должностных обязанностей прав и законных интересов граждан и организаций;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касающихся частной жизни и здоровья граждан или затрагивающих их честь и достоинство;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- наличие факта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интересов.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6.7. Снижение поощрения производится за тот период, в котором было допущено нарушение.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6.8. Факт упущения в работе и нарушения трудовой дисциплины должен быть подтвержден докладной (служебной) запиской руководителя структурного подразделения или актом, составленным по факту нарушения, с приложением к записке или акту письменного объяснения лица, замещающего муниципальную должность, муниципального служащего, допустившего нарушение.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6.9. О снижении размера поощрения издается правовой акт руководителя органа местного самоуправления.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Порядок выплаты ежемесячной надбавки к должностному</w:t>
      </w:r>
    </w:p>
    <w:p>
      <w:pPr>
        <w:pStyle w:val="ConsPlusTitle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окладу за работу со сведениями, составляющими</w:t>
      </w:r>
    </w:p>
    <w:p>
      <w:pPr>
        <w:pStyle w:val="ConsPlusTitle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государственную тайну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7.1. Ежемесячная надбавка к должностному окладу за работу со сведениями, составляющими государственную тайну, устанавливается в соответствии со </w:t>
      </w:r>
      <w:hyperlink r:id="rId10">
        <w:r>
          <w:rPr>
            <w:rStyle w:val="Style14"/>
            <w:rFonts w:cs="Times New Roman" w:ascii="Times New Roman" w:hAnsi="Times New Roman"/>
            <w:sz w:val="24"/>
            <w:szCs w:val="24"/>
          </w:rPr>
          <w:t>статьями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11">
        <w:r>
          <w:rPr>
            <w:rStyle w:val="Style14"/>
            <w:rFonts w:cs="Times New Roman" w:ascii="Times New Roman" w:hAnsi="Times New Roman"/>
            <w:sz w:val="24"/>
            <w:szCs w:val="24"/>
          </w:rPr>
          <w:t>21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Закона Российской Федерации от 21.07.1993 № 5485-1 «О государственной тайне», Постановлениями Правительства Российской Федерации от 18.09.2006 </w:t>
      </w:r>
      <w:hyperlink r:id="rId12">
        <w:r>
          <w:rPr>
            <w:rStyle w:val="Style14"/>
            <w:rFonts w:cs="Times New Roman" w:ascii="Times New Roman" w:hAnsi="Times New Roman"/>
            <w:sz w:val="24"/>
            <w:szCs w:val="24"/>
          </w:rPr>
          <w:t>№ 573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от 06.02.2010                 </w:t>
      </w:r>
      <w:hyperlink r:id="rId13">
        <w:r>
          <w:rPr>
            <w:rStyle w:val="Style14"/>
            <w:rFonts w:cs="Times New Roman" w:ascii="Times New Roman" w:hAnsi="Times New Roman"/>
            <w:sz w:val="24"/>
            <w:szCs w:val="24"/>
          </w:rPr>
          <w:t>№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«Об утверждении Инструкции о порядке допуска должностных лиц и граждан Российской Федерации к государственной тайне».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Ежемесячная надбавка к должностному окладу за работу со сведениями, составляющими государственную тайну (далее – надбавка за секретность), устанавливается и снимается правовым актом руководителя органа местного самоуправления Урупского муниципального района, в том числе в отношении сотрудников структурного подразделения с правовым статусом юридического лица.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 Ежемесячная надбавка за секретность, установленная в соответствии с настоящим Положением, выплачивается одновременно с выплатой должностных окладов за соответствующий месяц, пропорционально отработанному времени.</w:t>
      </w:r>
    </w:p>
    <w:p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7.4. При увольнении лица, замещающего муниципальную должность, муниципального служащего ежемесячная надбавка за секретность исчисляется пропорционально отработанному времени и ее выплата производится при окончательном расчете.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7.5.Ежемесячная надбавка за секретность учитывается во всех случаях исчисления среднего заработка.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a3"/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73"/>
        <w:gridCol w:w="2872"/>
        <w:gridCol w:w="4076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Приложение </w:t>
            </w:r>
          </w:p>
          <w:p>
            <w:pPr>
              <w:pStyle w:val="ConsPlusTitle"/>
              <w:spacing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к Положению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 xml:space="preserve"> «О денежном возна-граждении лиц, замещающих муни-ципальные должности и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денежном содержания лиц, замещающих долж-ности муниципальной службы </w:t>
            </w: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  <w:t>в Предгорненском сельском поселении»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29.12.202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Размеры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должностных окладов лиц, замещающих муниципальные должности и муниципальных служащих Предгорненского сельского поселения</w:t>
      </w:r>
    </w:p>
    <w:tbl>
      <w:tblPr>
        <w:tblW w:w="10206" w:type="dxa"/>
        <w:jc w:val="left"/>
        <w:tblInd w:w="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8221"/>
        <w:gridCol w:w="1984"/>
      </w:tblGrid>
      <w:tr>
        <w:trPr/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>
        <w:trPr>
          <w:trHeight w:val="630" w:hRule="atLeast"/>
        </w:trPr>
        <w:tc>
          <w:tcPr>
            <w:tcW w:w="10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«Должности муниципальной службы в исполнительно-распорядительных органах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Предгорненского сельского поселения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</w:tc>
      </w:tr>
      <w:tr>
        <w:trPr>
          <w:trHeight w:val="210" w:hRule="atLeast"/>
        </w:trPr>
        <w:tc>
          <w:tcPr>
            <w:tcW w:w="10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>
        <w:trPr/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местной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16126</w:t>
            </w:r>
          </w:p>
        </w:tc>
      </w:tr>
      <w:tr>
        <w:trPr/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15412</w:t>
            </w:r>
          </w:p>
        </w:tc>
      </w:tr>
      <w:tr>
        <w:trPr/>
        <w:tc>
          <w:tcPr>
            <w:tcW w:w="10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>
        <w:trPr/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7526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Start w:id="3" w:name="_GoBack"/>
      <w:bookmarkEnd w:id="3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85323"/>
    <w:pPr>
      <w:spacing w:before="0" w:after="200"/>
      <w:ind w:left="720" w:hanging="0"/>
      <w:contextualSpacing/>
    </w:pPr>
    <w:rPr/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color w:val="00000A"/>
      <w:sz w:val="20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1656EC57D7A48C3B46B1A2E6CDDBA5AEA0D735140B4D6631AE97EE1FA26291C55303363572E3718l2fBL" TargetMode="External"/><Relationship Id="rId3" Type="http://schemas.openxmlformats.org/officeDocument/2006/relationships/hyperlink" Target="consultantplus://offline/ref=71656EC57D7A48C3B46B1A2E6CDDBA5AEA0D735140B4D6631AE97EE1FA26291C55303363572E3413l2fBL" TargetMode="External"/><Relationship Id="rId4" Type="http://schemas.openxmlformats.org/officeDocument/2006/relationships/hyperlink" Target="consultantplus://offline/ref=71656EC57D7A48C3B46B04237AB1E650EA0F2B5D47B8DD3141B625BCAD2F234B127F6A21132337112B6D23l4fBL" TargetMode="External"/><Relationship Id="rId5" Type="http://schemas.openxmlformats.org/officeDocument/2006/relationships/hyperlink" Target="consultantplus://offline/ref=71656EC57D7A48C3B46B04237AB1E650EA0F2B5D47B8DD3141B625BCAD2F234B127F6A21132337112B6D2Cl4fFL" TargetMode="External"/><Relationship Id="rId6" Type="http://schemas.openxmlformats.org/officeDocument/2006/relationships/hyperlink" Target="consultantplus://offline/ref=71656EC57D7A48C3B46B1A2E6CDDBA5AEA0D735140B4D6631AE97EE1FA26291C55303363572E3718l2fBL" TargetMode="External"/><Relationship Id="rId7" Type="http://schemas.openxmlformats.org/officeDocument/2006/relationships/hyperlink" Target="consultantplus://offline/ref=71656EC57D7A48C3B46B1A2E6CDDBA5AEA0D735140B4D6631AE97EE1FA26291C55303363572E3413l2fBL" TargetMode="External"/><Relationship Id="rId8" Type="http://schemas.openxmlformats.org/officeDocument/2006/relationships/hyperlink" Target="consultantplus://offline/ref=71656EC57D7A48C3B46B04237AB1E650EA0F2B5D47B8DD3141B625BCAD2F234B127F6A21132337112B6D23l4fBL" TargetMode="External"/><Relationship Id="rId9" Type="http://schemas.openxmlformats.org/officeDocument/2006/relationships/hyperlink" Target="consultantplus://offline/ref=71656EC57D7A48C3B46B04237AB1E650EA0F2B5D47B8DD3141B625BCAD2F234B127F6A21132337112B6D2Cl4fFL" TargetMode="External"/><Relationship Id="rId10" Type="http://schemas.openxmlformats.org/officeDocument/2006/relationships/hyperlink" Target="file:///C:/Users/User/Downloads/{&#1050;&#1086;&#1085;&#1089;&#1091;&#1083;&#1100;&#1090;&#1072;&#1085;&#1090;&#1055;&#1083;&#1102;&#1089;}" TargetMode="External"/><Relationship Id="rId11" Type="http://schemas.openxmlformats.org/officeDocument/2006/relationships/hyperlink" Target="file:///C:/Users/User/Downloads/{&#1050;&#1086;&#1085;&#1089;&#1091;&#1083;&#1100;&#1090;&#1072;&#1085;&#1090;&#1055;&#1083;&#1102;&#1089;}" TargetMode="External"/><Relationship Id="rId12" Type="http://schemas.openxmlformats.org/officeDocument/2006/relationships/hyperlink" Target="file:///C:/Users/User/Downloads/&#1089;" TargetMode="External"/><Relationship Id="rId13" Type="http://schemas.openxmlformats.org/officeDocument/2006/relationships/hyperlink" Target="file:///C:/Users/User/Downloads/{&#1050;&#1086;&#1085;&#1089;&#1091;&#1083;&#1100;&#1090;&#1072;&#1085;&#1090;&#1055;&#1083;&#1102;&#1089;}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LibreOffice/5.3.2.2$Windows_x86 LibreOffice_project/6cd4f1ef626f15116896b1d8e1398b56da0d0ee1</Application>
  <Pages>8</Pages>
  <Words>2296</Words>
  <Characters>17222</Characters>
  <CharactersWithSpaces>21017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2022-11-17T21:03:00Z</dcterms:created>
  <dc:creator>бух</dc:creator>
  <dc:description/>
  <dc:language>ru-RU</dc:language>
  <cp:lastModifiedBy/>
  <cp:lastPrinted>2024-01-23T05:57:00Z</cp:lastPrinted>
  <dcterms:modified xsi:type="dcterms:W3CDTF">2024-04-01T15:54:48Z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